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widowControl/>
        <w:spacing w:line="432" w:lineRule="auto"/>
        <w:jc w:val="center"/>
        <w:rPr>
          <w:rFonts w:ascii="΢ȭхڢ,  ˎ̥ ,  ڌ墬 ̥" w:eastAsia="΢ȭхڢ,  ˎ̥ ,  ڌ墬 ̥" w:hAnsi="宋体" w:cs="宋体"/>
          <w:color w:val="444444"/>
          <w:kern w:val="0"/>
          <w:sz w:val="30"/>
          <w:szCs w:val="30"/>
        </w:rPr>
      </w:pPr>
      <w:r>
        <w:rPr>
          <w:rFonts w:ascii="΢ȭхڢ,  ˎ̥ ,  ڌ墬 ̥" w:eastAsia="΢ȭхڢ,  ˎ̥ ,  ڌ墬 ̥" w:hAnsi="宋体" w:cs="宋体" w:hint="eastAsia"/>
          <w:b/>
          <w:bCs/>
          <w:color w:val="444444"/>
          <w:kern w:val="0"/>
          <w:sz w:val="30"/>
          <w:szCs w:val="30"/>
        </w:rPr>
        <w:t>浙江大学社会科学类研究生学术规范</w:t>
      </w:r>
    </w:p>
    <w:p>
      <w:pPr>
        <w:widowControl/>
        <w:spacing w:line="432" w:lineRule="auto"/>
        <w:jc w:val="center"/>
        <w:rPr>
          <w:rFonts w:ascii="΢ȭхڢ,  ˎ̥ ,  ڌ墬 ̥" w:eastAsia="΢ȭхڢ,  ˎ̥ ,  ڌ墬 ̥" w:hAnsi="宋体" w:cs="宋体"/>
          <w:color w:val="444444"/>
          <w:kern w:val="0"/>
          <w:sz w:val="18"/>
          <w:szCs w:val="18"/>
        </w:rPr>
      </w:pPr>
      <w:r>
        <w:rPr>
          <w:rFonts w:ascii="΢ȭхڢ,  ˎ̥ ,  ڌ墬 ̥" w:eastAsia="΢ȭхڢ,  ˎ̥ ,  ڌ墬 ̥" w:hAnsi="宋体" w:cs="宋体" w:hint="eastAsia"/>
          <w:b/>
          <w:bCs/>
          <w:color w:val="444444"/>
          <w:kern w:val="0"/>
          <w:sz w:val="18"/>
          <w:szCs w:val="18"/>
        </w:rPr>
        <w:t>第一章</w:t>
      </w:r>
      <w:r>
        <w:rPr>
          <w:rFonts w:ascii="΢ȭхڢ,  ˎ̥ ,  ڌ墬 ̥" w:eastAsia="΢ȭхڢ,  ˎ̥ ,  ڌ墬 ̥" w:hAnsi="宋体" w:cs="宋体" w:hint="eastAsia"/>
          <w:b/>
          <w:bCs/>
          <w:color w:val="444444"/>
          <w:kern w:val="0"/>
          <w:sz w:val="18"/>
          <w:szCs w:val="18"/>
        </w:rPr>
        <w:t> </w:t>
      </w:r>
      <w:r>
        <w:rPr>
          <w:rFonts w:ascii="΢ȭхڢ,  ˎ̥ ,  ڌ墬 ̥" w:eastAsia="΢ȭхڢ,  ˎ̥ ,  ڌ墬 ̥" w:hAnsi="宋体" w:cs="宋体" w:hint="eastAsia"/>
          <w:b/>
          <w:bCs/>
          <w:color w:val="444444"/>
          <w:kern w:val="0"/>
          <w:sz w:val="18"/>
          <w:szCs w:val="18"/>
        </w:rPr>
        <w:t>总则</w:t>
      </w:r>
    </w:p>
    <w:p>
      <w:pPr>
        <w:widowControl/>
        <w:spacing w:line="432" w:lineRule="auto"/>
        <w:jc w:val="left"/>
        <w:rPr>
          <w:rFonts w:ascii="΢ȭхڢ,  ˎ̥ ,  ڌ墬 ̥" w:eastAsia="΢ȭхڢ,  ˎ̥ ,  ڌ墬 ̥" w:hAnsi="宋体" w:cs="宋体"/>
          <w:color w:val="444444"/>
          <w:kern w:val="0"/>
          <w:sz w:val="18"/>
          <w:szCs w:val="18"/>
        </w:rPr>
      </w:pPr>
      <w:r>
        <w:rPr>
          <w:rFonts w:ascii="΢ȭхڢ,  ˎ̥ ,  ڌ墬 ̥" w:eastAsia="΢ȭхڢ,  ˎ̥ ,  ڌ墬 ̥" w:hAnsi="宋体" w:cs="宋体" w:hint="eastAsia"/>
          <w:b/>
          <w:bCs/>
          <w:color w:val="444444"/>
          <w:kern w:val="0"/>
          <w:sz w:val="18"/>
          <w:szCs w:val="18"/>
        </w:rPr>
        <w:t>第一条</w:t>
      </w:r>
      <w:r>
        <w:rPr>
          <w:rFonts w:ascii="΢ȭхڢ,  ˎ̥ ,  ڌ墬 ̥" w:eastAsia="΢ȭхڢ,  ˎ̥ ,  ڌ墬 ̥" w:hAnsi="宋体" w:cs="宋体" w:hint="eastAsia"/>
          <w:color w:val="444444"/>
          <w:kern w:val="0"/>
          <w:sz w:val="18"/>
          <w:szCs w:val="18"/>
        </w:rPr>
        <w:t> </w:t>
      </w:r>
      <w:r>
        <w:rPr>
          <w:rFonts w:ascii="΢ȭхڢ,  ˎ̥ ,  ڌ墬 ̥" w:eastAsia="΢ȭхڢ,  ˎ̥ ,  ڌ墬 ̥" w:hAnsi="宋体" w:cs="宋体" w:hint="eastAsia"/>
          <w:color w:val="444444"/>
          <w:kern w:val="0"/>
          <w:sz w:val="18"/>
          <w:szCs w:val="18"/>
        </w:rPr>
        <w:t>为弘扬求是创新精神，营造严谨踏实的优良学风，维护学术道德，规范学术行为，严明学术纪律，根据《中华人民共和国著作权法》、《中华人民共和国专利法》、《中华人民共和国民法通则》等国家法律，教育部《关于加强学术道德建设的若干意见》和《普通高等学校学生管理规定》（《中华人民共和国教育部第21号令》）、《浙江大学学术道德行为规范》、《浙江大学学位授予细则》、《浙江大学学生违纪处分暂行规定》等精神，结合浙江大学社会科学类研究生教育的实际情况，特制定本规范。</w:t>
      </w:r>
    </w:p>
    <w:p>
      <w:pPr>
        <w:widowControl/>
        <w:spacing w:line="432" w:lineRule="auto"/>
        <w:jc w:val="left"/>
        <w:rPr>
          <w:rFonts w:ascii="΢ȭхڢ,  ˎ̥ ,  ڌ墬 ̥" w:eastAsia="΢ȭхڢ,  ˎ̥ ,  ڌ墬 ̥" w:hAnsi="宋体" w:cs="宋体"/>
          <w:color w:val="444444"/>
          <w:kern w:val="0"/>
          <w:sz w:val="18"/>
          <w:szCs w:val="18"/>
        </w:rPr>
      </w:pPr>
      <w:r>
        <w:rPr>
          <w:rFonts w:ascii="΢ȭхڢ,  ˎ̥ ,  ڌ墬 ̥" w:eastAsia="΢ȭхڢ,  ˎ̥ ,  ڌ墬 ̥" w:hAnsi="宋体" w:cs="宋体" w:hint="eastAsia"/>
          <w:b/>
          <w:bCs/>
          <w:color w:val="444444"/>
          <w:kern w:val="0"/>
          <w:sz w:val="18"/>
          <w:szCs w:val="18"/>
        </w:rPr>
        <w:t xml:space="preserve">第二条 </w:t>
      </w:r>
      <w:r>
        <w:rPr>
          <w:rFonts w:ascii="΢ȭхڢ,  ˎ̥ ,  ڌ墬 ̥" w:eastAsia="΢ȭхڢ,  ˎ̥ ,  ڌ墬 ̥" w:hAnsi="宋体" w:cs="宋体" w:hint="eastAsia"/>
          <w:color w:val="444444"/>
          <w:kern w:val="0"/>
          <w:sz w:val="18"/>
          <w:szCs w:val="18"/>
        </w:rPr>
        <w:t> </w:t>
      </w:r>
      <w:r>
        <w:rPr>
          <w:rFonts w:ascii="΢ȭхڢ,  ˎ̥ ,  ڌ墬 ̥" w:eastAsia="΢ȭхڢ,  ˎ̥ ,  ڌ墬 ̥" w:hAnsi="宋体" w:cs="宋体" w:hint="eastAsia"/>
          <w:color w:val="444444"/>
          <w:kern w:val="0"/>
          <w:sz w:val="18"/>
          <w:szCs w:val="18"/>
        </w:rPr>
        <w:t>遵循解放思想、实事求是、与时俱进的思想路线，贯彻“百花齐放、百家争鸣”的方针，不断推动学术进步。</w:t>
      </w:r>
    </w:p>
    <w:p>
      <w:pPr>
        <w:widowControl/>
        <w:spacing w:line="432" w:lineRule="auto"/>
        <w:jc w:val="left"/>
        <w:rPr>
          <w:rFonts w:ascii="΢ȭхڢ,  ˎ̥ ,  ڌ墬 ̥" w:eastAsia="΢ȭхڢ,  ˎ̥ ,  ڌ墬 ̥" w:hAnsi="宋体" w:cs="宋体"/>
          <w:color w:val="444444"/>
          <w:kern w:val="0"/>
          <w:sz w:val="18"/>
          <w:szCs w:val="18"/>
        </w:rPr>
      </w:pPr>
      <w:r>
        <w:rPr>
          <w:rFonts w:ascii="΢ȭхڢ,  ˎ̥ ,  ڌ墬 ̥" w:eastAsia="΢ȭхڢ,  ˎ̥ ,  ڌ墬 ̥" w:hAnsi="宋体" w:cs="宋体" w:hint="eastAsia"/>
          <w:b/>
          <w:bCs/>
          <w:color w:val="444444"/>
          <w:kern w:val="0"/>
          <w:sz w:val="18"/>
          <w:szCs w:val="18"/>
        </w:rPr>
        <w:t>第三条</w:t>
      </w:r>
      <w:r>
        <w:rPr>
          <w:rFonts w:ascii="΢ȭхڢ,  ˎ̥ ,  ڌ墬 ̥" w:eastAsia="΢ȭхڢ,  ˎ̥ ,  ڌ墬 ̥" w:hAnsi="宋体" w:cs="宋体" w:hint="eastAsia"/>
          <w:color w:val="444444"/>
          <w:kern w:val="0"/>
          <w:sz w:val="18"/>
          <w:szCs w:val="18"/>
        </w:rPr>
        <w:t> </w:t>
      </w:r>
      <w:r>
        <w:rPr>
          <w:rFonts w:ascii="΢ȭхڢ,  ˎ̥ ,  ڌ墬 ̥" w:eastAsia="΢ȭхڢ,  ˎ̥ ,  ڌ墬 ̥" w:hAnsi="宋体" w:cs="宋体" w:hint="eastAsia"/>
          <w:color w:val="444444"/>
          <w:kern w:val="0"/>
          <w:sz w:val="18"/>
          <w:szCs w:val="18"/>
        </w:rPr>
        <w:t>以推动社会主义物质文明、政治文明和精神文明建设为己任，具有强烈的历史使命感和社会责任感，敢于学术创新，努力创造先进文化，积极弘扬科学精神、人文精神与民族精神。</w:t>
      </w:r>
    </w:p>
    <w:p>
      <w:pPr>
        <w:widowControl/>
        <w:spacing w:line="432" w:lineRule="auto"/>
        <w:jc w:val="left"/>
        <w:rPr>
          <w:rFonts w:ascii="΢ȭхڢ,  ˎ̥ ,  ڌ墬 ̥" w:eastAsia="΢ȭхڢ,  ˎ̥ ,  ڌ墬 ̥" w:hAnsi="宋体" w:cs="宋体"/>
          <w:color w:val="444444"/>
          <w:kern w:val="0"/>
          <w:sz w:val="18"/>
          <w:szCs w:val="18"/>
        </w:rPr>
      </w:pPr>
      <w:r>
        <w:rPr>
          <w:rFonts w:ascii="΢ȭхڢ,  ˎ̥ ,  ڌ墬 ̥" w:eastAsia="΢ȭхڢ,  ˎ̥ ,  ڌ墬 ̥" w:hAnsi="宋体" w:cs="宋体" w:hint="eastAsia"/>
          <w:b/>
          <w:bCs/>
          <w:color w:val="444444"/>
          <w:kern w:val="0"/>
          <w:sz w:val="18"/>
          <w:szCs w:val="18"/>
        </w:rPr>
        <w:t>第四条</w:t>
      </w:r>
      <w:r>
        <w:rPr>
          <w:rFonts w:ascii="΢ȭхڢ,  ˎ̥ ,  ڌ墬 ̥" w:eastAsia="΢ȭхڢ,  ˎ̥ ,  ڌ墬 ̥" w:hAnsi="宋体" w:cs="宋体" w:hint="eastAsia"/>
          <w:color w:val="444444"/>
          <w:kern w:val="0"/>
          <w:sz w:val="18"/>
          <w:szCs w:val="18"/>
        </w:rPr>
        <w:t> </w:t>
      </w:r>
      <w:r>
        <w:rPr>
          <w:rFonts w:ascii="΢ȭхڢ,  ˎ̥ ,  ڌ墬 ̥" w:eastAsia="΢ȭхڢ,  ˎ̥ ,  ڌ墬 ̥" w:hAnsi="宋体" w:cs="宋体" w:hint="eastAsia"/>
          <w:color w:val="444444"/>
          <w:kern w:val="0"/>
          <w:sz w:val="18"/>
          <w:szCs w:val="18"/>
        </w:rPr>
        <w:t>本规范适用于浙江大学社会科学类具有正式学籍的全日制研究生、专业学位研究生、同等学力申请学位的研究生和已经取得学位人员在校期间的学术失范行为的处理。</w:t>
      </w:r>
    </w:p>
    <w:p>
      <w:pPr>
        <w:widowControl/>
        <w:spacing w:line="432" w:lineRule="auto"/>
        <w:jc w:val="center"/>
        <w:rPr>
          <w:rFonts w:ascii="΢ȭхڢ,  ˎ̥ ,  ڌ墬 ̥" w:eastAsia="΢ȭхڢ,  ˎ̥ ,  ڌ墬 ̥" w:hAnsi="宋体" w:cs="宋体"/>
          <w:color w:val="444444"/>
          <w:kern w:val="0"/>
          <w:sz w:val="18"/>
          <w:szCs w:val="18"/>
        </w:rPr>
      </w:pPr>
      <w:r>
        <w:rPr>
          <w:rFonts w:ascii="΢ȭхڢ,  ˎ̥ ,  ڌ墬 ̥" w:eastAsia="΢ȭхڢ,  ˎ̥ ,  ڌ墬 ̥" w:hAnsi="宋体" w:cs="宋体" w:hint="eastAsia"/>
          <w:b/>
          <w:bCs/>
          <w:color w:val="444444"/>
          <w:kern w:val="0"/>
          <w:sz w:val="18"/>
          <w:szCs w:val="18"/>
        </w:rPr>
        <w:t>第二章</w:t>
      </w:r>
      <w:r>
        <w:rPr>
          <w:rFonts w:ascii="΢ȭхڢ,  ˎ̥ ,  ڌ墬 ̥" w:eastAsia="΢ȭхڢ,  ˎ̥ ,  ڌ墬 ̥" w:hAnsi="宋体" w:cs="宋体" w:hint="eastAsia"/>
          <w:b/>
          <w:bCs/>
          <w:color w:val="444444"/>
          <w:kern w:val="0"/>
          <w:sz w:val="18"/>
          <w:szCs w:val="18"/>
        </w:rPr>
        <w:t> </w:t>
      </w:r>
      <w:r>
        <w:rPr>
          <w:rFonts w:ascii="΢ȭхڢ,  ˎ̥ ,  ڌ墬 ̥" w:eastAsia="΢ȭхڢ,  ˎ̥ ,  ڌ墬 ̥" w:hAnsi="宋体" w:cs="宋体" w:hint="eastAsia"/>
          <w:b/>
          <w:bCs/>
          <w:color w:val="444444"/>
          <w:kern w:val="0"/>
          <w:sz w:val="18"/>
          <w:szCs w:val="18"/>
        </w:rPr>
        <w:t>学术道德规范</w:t>
      </w:r>
    </w:p>
    <w:p>
      <w:pPr>
        <w:widowControl/>
        <w:spacing w:line="432" w:lineRule="auto"/>
        <w:jc w:val="left"/>
        <w:rPr>
          <w:rFonts w:ascii="΢ȭхڢ,  ˎ̥ ,  ڌ墬 ̥" w:eastAsia="΢ȭхڢ,  ˎ̥ ,  ڌ墬 ̥" w:hAnsi="宋体" w:cs="宋体"/>
          <w:color w:val="444444"/>
          <w:kern w:val="0"/>
          <w:sz w:val="18"/>
          <w:szCs w:val="18"/>
        </w:rPr>
      </w:pPr>
      <w:r>
        <w:rPr>
          <w:rFonts w:ascii="΢ȭхڢ,  ˎ̥ ,  ڌ墬 ̥" w:eastAsia="΢ȭхڢ,  ˎ̥ ,  ڌ墬 ̥" w:hAnsi="宋体" w:cs="宋体" w:hint="eastAsia"/>
          <w:b/>
          <w:bCs/>
          <w:color w:val="444444"/>
          <w:kern w:val="0"/>
          <w:sz w:val="18"/>
          <w:szCs w:val="18"/>
        </w:rPr>
        <w:t>第五条</w:t>
      </w:r>
      <w:r>
        <w:rPr>
          <w:rFonts w:ascii="΢ȭхڢ,  ˎ̥ ,  ڌ墬 ̥" w:eastAsia="΢ȭхڢ,  ˎ̥ ,  ڌ墬 ̥" w:hAnsi="宋体" w:cs="宋体" w:hint="eastAsia"/>
          <w:color w:val="444444"/>
          <w:kern w:val="0"/>
          <w:sz w:val="18"/>
          <w:szCs w:val="18"/>
        </w:rPr>
        <w:t> </w:t>
      </w:r>
      <w:r>
        <w:rPr>
          <w:rFonts w:ascii="΢ȭхڢ,  ˎ̥ ,  ڌ墬 ̥" w:eastAsia="΢ȭхڢ,  ˎ̥ ,  ڌ墬 ̥" w:hAnsi="宋体" w:cs="宋体" w:hint="eastAsia"/>
          <w:color w:val="444444"/>
          <w:kern w:val="0"/>
          <w:sz w:val="18"/>
          <w:szCs w:val="18"/>
        </w:rPr>
        <w:t>浙江大学社会科学类研究生在进行学术活动时，必须严格遵守以下学术道德规范：</w:t>
      </w:r>
    </w:p>
    <w:p>
      <w:pPr>
        <w:widowControl/>
        <w:spacing w:line="432" w:lineRule="auto"/>
        <w:jc w:val="left"/>
        <w:rPr>
          <w:rFonts w:ascii="΢ȭхڢ,  ˎ̥ ,  ڌ墬 ̥" w:eastAsia="΢ȭхڢ,  ˎ̥ ,  ڌ墬 ̥" w:hAnsi="宋体" w:cs="宋体"/>
          <w:color w:val="444444"/>
          <w:kern w:val="0"/>
          <w:sz w:val="18"/>
          <w:szCs w:val="18"/>
        </w:rPr>
      </w:pPr>
      <w:r>
        <w:rPr>
          <w:rFonts w:ascii="΢ȭхڢ,  ˎ̥ ,  ڌ墬 ̥" w:eastAsia="΢ȭхڢ,  ˎ̥ ,  ڌ墬 ̥" w:hAnsi="宋体" w:cs="宋体" w:hint="eastAsia"/>
          <w:color w:val="444444"/>
          <w:kern w:val="0"/>
          <w:sz w:val="18"/>
          <w:szCs w:val="18"/>
        </w:rPr>
        <w:t>1．秉承“求是、创新”校训，探求真理，诚实守信，客观公正，严谨治学，服务社会。</w:t>
      </w:r>
    </w:p>
    <w:p>
      <w:pPr>
        <w:widowControl/>
        <w:spacing w:line="432" w:lineRule="auto"/>
        <w:jc w:val="left"/>
        <w:rPr>
          <w:rFonts w:ascii="΢ȭхڢ,  ˎ̥ ,  ڌ墬 ̥" w:eastAsia="΢ȭхڢ,  ˎ̥ ,  ڌ墬 ̥" w:hAnsi="宋体" w:cs="宋体"/>
          <w:color w:val="444444"/>
          <w:kern w:val="0"/>
          <w:sz w:val="18"/>
          <w:szCs w:val="18"/>
        </w:rPr>
      </w:pPr>
      <w:r>
        <w:rPr>
          <w:rFonts w:ascii="΢ȭхڢ,  ˎ̥ ,  ڌ墬 ̥" w:eastAsia="΢ȭхڢ,  ˎ̥ ,  ڌ墬 ̥" w:hAnsi="宋体" w:cs="宋体" w:hint="eastAsia"/>
          <w:color w:val="444444"/>
          <w:kern w:val="0"/>
          <w:sz w:val="18"/>
          <w:szCs w:val="18"/>
        </w:rPr>
        <w:t>2．坚持诚实守信，注重学术创新，倡导团队协作。</w:t>
      </w:r>
    </w:p>
    <w:p>
      <w:pPr>
        <w:widowControl/>
        <w:spacing w:line="432" w:lineRule="auto"/>
        <w:jc w:val="left"/>
        <w:rPr>
          <w:rFonts w:ascii="΢ȭхڢ,  ˎ̥ ,  ڌ墬 ̥" w:eastAsia="΢ȭхڢ,  ˎ̥ ,  ڌ墬 ̥" w:hAnsi="宋体" w:cs="宋体"/>
          <w:color w:val="444444"/>
          <w:kern w:val="0"/>
          <w:sz w:val="18"/>
          <w:szCs w:val="18"/>
        </w:rPr>
      </w:pPr>
      <w:r>
        <w:rPr>
          <w:rFonts w:ascii="΢ȭхڢ,  ˎ̥ ,  ڌ墬 ̥" w:eastAsia="΢ȭхڢ,  ˎ̥ ,  ڌ墬 ̥" w:hAnsi="宋体" w:cs="宋体" w:hint="eastAsia"/>
          <w:color w:val="444444"/>
          <w:kern w:val="0"/>
          <w:sz w:val="18"/>
          <w:szCs w:val="18"/>
        </w:rPr>
        <w:t>3．遵守国家法规法令，尊重他人研究成果，不抄袭、剽窃他人的研究成果。</w:t>
      </w:r>
    </w:p>
    <w:p>
      <w:pPr>
        <w:widowControl/>
        <w:spacing w:line="432" w:lineRule="auto"/>
        <w:jc w:val="left"/>
        <w:rPr>
          <w:rFonts w:ascii="΢ȭхڢ,  ˎ̥ ,  ڌ墬 ̥" w:eastAsia="΢ȭхڢ,  ˎ̥ ,  ڌ墬 ̥" w:hAnsi="宋体" w:cs="宋体"/>
          <w:color w:val="444444"/>
          <w:kern w:val="0"/>
          <w:sz w:val="18"/>
          <w:szCs w:val="18"/>
        </w:rPr>
      </w:pPr>
      <w:r>
        <w:rPr>
          <w:rFonts w:ascii="΢ȭхڢ,  ˎ̥ ,  ڌ墬 ̥" w:eastAsia="΢ȭхڢ,  ˎ̥ ,  ڌ墬 ̥" w:hAnsi="宋体" w:cs="宋体" w:hint="eastAsia"/>
          <w:color w:val="444444"/>
          <w:kern w:val="0"/>
          <w:sz w:val="18"/>
          <w:szCs w:val="18"/>
        </w:rPr>
        <w:t>4．刻苦学习，严肃认真，</w:t>
      </w:r>
      <w:proofErr w:type="gramStart"/>
      <w:r>
        <w:rPr>
          <w:rFonts w:ascii="΢ȭхڢ,  ˎ̥ ,  ڌ墬 ̥" w:eastAsia="΢ȭхڢ,  ˎ̥ ,  ڌ墬 ̥" w:hAnsi="宋体" w:cs="宋体" w:hint="eastAsia"/>
          <w:color w:val="444444"/>
          <w:kern w:val="0"/>
          <w:sz w:val="18"/>
          <w:szCs w:val="18"/>
        </w:rPr>
        <w:t>坚韧不拔</w:t>
      </w:r>
      <w:proofErr w:type="gramEnd"/>
      <w:r>
        <w:rPr>
          <w:rFonts w:ascii="΢ȭхڢ,  ˎ̥ ,  ڌ墬 ̥" w:eastAsia="΢ȭхڢ,  ˎ̥ ,  ڌ墬 ̥" w:hAnsi="宋体" w:cs="宋体" w:hint="eastAsia"/>
          <w:color w:val="444444"/>
          <w:kern w:val="0"/>
          <w:sz w:val="18"/>
          <w:szCs w:val="18"/>
        </w:rPr>
        <w:t>，勇于创新，自强不息，洁身自律。</w:t>
      </w:r>
    </w:p>
    <w:p>
      <w:pPr>
        <w:widowControl/>
        <w:spacing w:line="432" w:lineRule="auto"/>
        <w:jc w:val="left"/>
        <w:rPr>
          <w:rFonts w:ascii="΢ȭхڢ,  ˎ̥ ,  ڌ墬 ̥" w:eastAsia="΢ȭхڢ,  ˎ̥ ,  ڌ墬 ̥" w:hAnsi="宋体" w:cs="宋体"/>
          <w:color w:val="444444"/>
          <w:kern w:val="0"/>
          <w:sz w:val="18"/>
          <w:szCs w:val="18"/>
        </w:rPr>
      </w:pPr>
      <w:r>
        <w:rPr>
          <w:rFonts w:ascii="΢ȭхڢ,  ˎ̥ ,  ڌ墬 ̥" w:eastAsia="΢ȭхڢ,  ˎ̥ ,  ڌ墬 ̥" w:hAnsi="宋体" w:cs="宋体" w:hint="eastAsia"/>
          <w:color w:val="444444"/>
          <w:kern w:val="0"/>
          <w:sz w:val="18"/>
          <w:szCs w:val="18"/>
        </w:rPr>
        <w:t>5．严格遵守学术研究和学术活动的基本规范，认真执行学术论文引文规范，杜绝弄虚作假、篡改捏造自己或他人的研究成果、调查（实验）数据或引用的资料等现象。</w:t>
      </w:r>
    </w:p>
    <w:p>
      <w:pPr>
        <w:widowControl/>
        <w:spacing w:line="432" w:lineRule="auto"/>
        <w:jc w:val="left"/>
        <w:rPr>
          <w:rFonts w:ascii="΢ȭхڢ,  ˎ̥ ,  ڌ墬 ̥" w:eastAsia="΢ȭхڢ,  ˎ̥ ,  ڌ墬 ̥" w:hAnsi="宋体" w:cs="宋体"/>
          <w:color w:val="444444"/>
          <w:kern w:val="0"/>
          <w:sz w:val="18"/>
          <w:szCs w:val="18"/>
        </w:rPr>
      </w:pPr>
      <w:r>
        <w:rPr>
          <w:rFonts w:ascii="΢ȭхڢ,  ˎ̥ ,  ڌ墬 ̥" w:eastAsia="΢ȭхڢ,  ˎ̥ ,  ڌ墬 ̥" w:hAnsi="宋体" w:cs="宋体" w:hint="eastAsia"/>
          <w:color w:val="444444"/>
          <w:kern w:val="0"/>
          <w:sz w:val="18"/>
          <w:szCs w:val="18"/>
        </w:rPr>
        <w:t>6．正确对待学术研究和学术活动中的名利，反对急功近利、粗制滥造、沽名钓誉、损人利已行为。</w:t>
      </w:r>
    </w:p>
    <w:p>
      <w:pPr>
        <w:widowControl/>
        <w:spacing w:line="432" w:lineRule="auto"/>
        <w:jc w:val="left"/>
        <w:rPr>
          <w:rFonts w:ascii="΢ȭхڢ,  ˎ̥ ,  ڌ墬 ̥" w:eastAsia="΢ȭхڢ,  ˎ̥ ,  ڌ墬 ̥" w:hAnsi="宋体" w:cs="宋体"/>
          <w:color w:val="444444"/>
          <w:kern w:val="0"/>
          <w:sz w:val="18"/>
          <w:szCs w:val="18"/>
        </w:rPr>
      </w:pPr>
      <w:r>
        <w:rPr>
          <w:rFonts w:ascii="΢ȭхڢ,  ˎ̥ ,  ڌ墬 ̥" w:eastAsia="΢ȭхڢ,  ˎ̥ ,  ڌ墬 ̥" w:hAnsi="宋体" w:cs="宋体" w:hint="eastAsia"/>
          <w:color w:val="444444"/>
          <w:kern w:val="0"/>
          <w:sz w:val="18"/>
          <w:szCs w:val="18"/>
        </w:rPr>
        <w:t>7．鼓励健康的学术争论，反对人身攻击。</w:t>
      </w:r>
    </w:p>
    <w:p>
      <w:pPr>
        <w:widowControl/>
        <w:spacing w:line="432" w:lineRule="auto"/>
        <w:jc w:val="left"/>
        <w:rPr>
          <w:rFonts w:ascii="΢ȭхڢ,  ˎ̥ ,  ڌ墬 ̥" w:eastAsia="΢ȭхڢ,  ˎ̥ ,  ڌ墬 ̥" w:hAnsi="宋体" w:cs="宋体"/>
          <w:color w:val="444444"/>
          <w:kern w:val="0"/>
          <w:sz w:val="18"/>
          <w:szCs w:val="18"/>
        </w:rPr>
      </w:pPr>
      <w:r>
        <w:rPr>
          <w:rFonts w:ascii="΢ȭхڢ,  ˎ̥ ,  ڌ墬 ̥" w:eastAsia="΢ȭхڢ,  ˎ̥ ,  ڌ墬 ̥" w:hAnsi="宋体" w:cs="宋体" w:hint="eastAsia"/>
          <w:color w:val="444444"/>
          <w:kern w:val="0"/>
          <w:sz w:val="18"/>
          <w:szCs w:val="18"/>
        </w:rPr>
        <w:t>8．文责自负，对学位论文和其他自主发表的学术著作承担相应的法律责任；合作成果中对本人完成的部分负责；</w:t>
      </w:r>
      <w:proofErr w:type="gramStart"/>
      <w:r>
        <w:rPr>
          <w:rFonts w:ascii="΢ȭхڢ,  ˎ̥ ,  ڌ墬 ̥" w:eastAsia="΢ȭхڢ,  ˎ̥ ,  ڌ墬 ̥" w:hAnsi="宋体" w:cs="宋体" w:hint="eastAsia"/>
          <w:color w:val="444444"/>
          <w:kern w:val="0"/>
          <w:sz w:val="18"/>
          <w:szCs w:val="18"/>
        </w:rPr>
        <w:t>不在未</w:t>
      </w:r>
      <w:proofErr w:type="gramEnd"/>
      <w:r>
        <w:rPr>
          <w:rFonts w:ascii="΢ȭхڢ,  ˎ̥ ,  ڌ墬 ̥" w:eastAsia="΢ȭхڢ,  ˎ̥ ,  ڌ墬 ̥" w:hAnsi="宋体" w:cs="宋体" w:hint="eastAsia"/>
          <w:color w:val="444444"/>
          <w:kern w:val="0"/>
          <w:sz w:val="18"/>
          <w:szCs w:val="18"/>
        </w:rPr>
        <w:t>参加实际研究的成果</w:t>
      </w:r>
      <w:proofErr w:type="gramStart"/>
      <w:r>
        <w:rPr>
          <w:rFonts w:ascii="΢ȭхڢ,  ˎ̥ ,  ڌ墬 ̥" w:eastAsia="΢ȭхڢ,  ˎ̥ ,  ڌ墬 ̥" w:hAnsi="宋体" w:cs="宋体" w:hint="eastAsia"/>
          <w:color w:val="444444"/>
          <w:kern w:val="0"/>
          <w:sz w:val="18"/>
          <w:szCs w:val="18"/>
        </w:rPr>
        <w:t>中署</w:t>
      </w:r>
      <w:proofErr w:type="gramEnd"/>
      <w:r>
        <w:rPr>
          <w:rFonts w:ascii="΢ȭхڢ,  ˎ̥ ,  ڌ墬 ̥" w:eastAsia="΢ȭхڢ,  ˎ̥ ,  ڌ墬 ̥" w:hAnsi="宋体" w:cs="宋体" w:hint="eastAsia"/>
          <w:color w:val="444444"/>
          <w:kern w:val="0"/>
          <w:sz w:val="18"/>
          <w:szCs w:val="18"/>
        </w:rPr>
        <w:t>名；做到不一稿多投，不重复发表自己的研究成果。</w:t>
      </w:r>
    </w:p>
    <w:p>
      <w:pPr>
        <w:widowControl/>
        <w:spacing w:line="432" w:lineRule="auto"/>
        <w:jc w:val="left"/>
        <w:rPr>
          <w:rFonts w:ascii="΢ȭхڢ,  ˎ̥ ,  ڌ墬 ̥" w:eastAsia="΢ȭхڢ,  ˎ̥ ,  ڌ墬 ̥" w:hAnsi="宋体" w:cs="宋体"/>
          <w:color w:val="444444"/>
          <w:kern w:val="0"/>
          <w:sz w:val="18"/>
          <w:szCs w:val="18"/>
        </w:rPr>
      </w:pPr>
      <w:r>
        <w:rPr>
          <w:rFonts w:ascii="΢ȭхڢ,  ˎ̥ ,  ڌ墬 ̥" w:eastAsia="΢ȭхڢ,  ˎ̥ ,  ڌ墬 ̥" w:hAnsi="宋体" w:cs="宋体" w:hint="eastAsia"/>
          <w:color w:val="444444"/>
          <w:kern w:val="0"/>
          <w:sz w:val="18"/>
          <w:szCs w:val="18"/>
        </w:rPr>
        <w:lastRenderedPageBreak/>
        <w:t>9．</w:t>
      </w:r>
      <w:proofErr w:type="gramStart"/>
      <w:r>
        <w:rPr>
          <w:rFonts w:ascii="΢ȭхڢ,  ˎ̥ ,  ڌ墬 ̥" w:eastAsia="΢ȭхڢ,  ˎ̥ ,  ڌ墬 ̥" w:hAnsi="宋体" w:cs="宋体" w:hint="eastAsia"/>
          <w:color w:val="444444"/>
          <w:kern w:val="0"/>
          <w:sz w:val="18"/>
          <w:szCs w:val="18"/>
        </w:rPr>
        <w:t>不</w:t>
      </w:r>
      <w:proofErr w:type="gramEnd"/>
      <w:r>
        <w:rPr>
          <w:rFonts w:ascii="΢ȭхڢ,  ˎ̥ ,  ڌ墬 ̥" w:eastAsia="΢ȭхڢ,  ˎ̥ ,  ڌ墬 ̥" w:hAnsi="宋体" w:cs="宋体" w:hint="eastAsia"/>
          <w:color w:val="444444"/>
          <w:kern w:val="0"/>
          <w:sz w:val="18"/>
          <w:szCs w:val="18"/>
        </w:rPr>
        <w:t>故意夸大研究成果的学术价值、科技含量、经济价值和社会影响。</w:t>
      </w:r>
    </w:p>
    <w:p>
      <w:pPr>
        <w:widowControl/>
        <w:spacing w:line="432" w:lineRule="auto"/>
        <w:jc w:val="left"/>
        <w:rPr>
          <w:rFonts w:ascii="΢ȭхڢ,  ˎ̥ ,  ڌ墬 ̥" w:eastAsia="΢ȭхڢ,  ˎ̥ ,  ڌ墬 ̥" w:hAnsi="宋体" w:cs="宋体"/>
          <w:color w:val="444444"/>
          <w:kern w:val="0"/>
          <w:sz w:val="18"/>
          <w:szCs w:val="18"/>
        </w:rPr>
      </w:pPr>
      <w:r>
        <w:rPr>
          <w:rFonts w:ascii="΢ȭхڢ,  ˎ̥ ,  ڌ墬 ̥" w:eastAsia="΢ȭхڢ,  ˎ̥ ,  ڌ墬 ̥" w:hAnsi="宋体" w:cs="宋体" w:hint="eastAsia"/>
          <w:color w:val="444444"/>
          <w:kern w:val="0"/>
          <w:sz w:val="18"/>
          <w:szCs w:val="18"/>
        </w:rPr>
        <w:t>10．敢于同不良的学术风气作斗争，维护优良的学术氛围，对违反学术道德的行为要劝阻和制止，及时向学校举报。</w:t>
      </w:r>
    </w:p>
    <w:p>
      <w:pPr>
        <w:widowControl/>
        <w:spacing w:line="432" w:lineRule="auto"/>
        <w:jc w:val="left"/>
        <w:rPr>
          <w:rFonts w:ascii="΢ȭхڢ,  ˎ̥ ,  ڌ墬 ̥" w:eastAsia="΢ȭхڢ,  ˎ̥ ,  ڌ墬 ̥" w:hAnsi="宋体" w:cs="宋体"/>
          <w:color w:val="444444"/>
          <w:kern w:val="0"/>
          <w:sz w:val="18"/>
          <w:szCs w:val="18"/>
        </w:rPr>
      </w:pPr>
      <w:r>
        <w:rPr>
          <w:rFonts w:ascii="΢ȭхڢ,  ˎ̥ ,  ڌ墬 ̥" w:eastAsia="΢ȭхڢ,  ˎ̥ ,  ڌ墬 ̥" w:hAnsi="宋体" w:cs="宋体" w:hint="eastAsia"/>
          <w:color w:val="444444"/>
          <w:kern w:val="0"/>
          <w:sz w:val="18"/>
          <w:szCs w:val="18"/>
        </w:rPr>
        <w:t>11．严以律已，始终如一地自觉遵守学术规范和维护学校学术声誉。</w:t>
      </w:r>
    </w:p>
    <w:p>
      <w:pPr>
        <w:widowControl/>
        <w:spacing w:line="432" w:lineRule="auto"/>
        <w:jc w:val="left"/>
        <w:rPr>
          <w:rFonts w:ascii="΢ȭхڢ,  ˎ̥ ,  ڌ墬 ̥" w:eastAsia="΢ȭхڢ,  ˎ̥ ,  ڌ墬 ̥" w:hAnsi="宋体" w:cs="宋体"/>
          <w:color w:val="444444"/>
          <w:kern w:val="0"/>
          <w:sz w:val="18"/>
          <w:szCs w:val="18"/>
        </w:rPr>
      </w:pPr>
      <w:r>
        <w:rPr>
          <w:rFonts w:ascii="΢ȭхڢ,  ˎ̥ ,  ڌ墬 ̥" w:eastAsia="΢ȭхڢ,  ˎ̥ ,  ڌ墬 ̥" w:hAnsi="宋体" w:cs="宋体" w:hint="eastAsia"/>
          <w:color w:val="444444"/>
          <w:kern w:val="0"/>
          <w:sz w:val="18"/>
          <w:szCs w:val="18"/>
        </w:rPr>
        <w:t>12．在浙江大学学习期间完成的研究成果归属浙江大学。</w:t>
      </w:r>
    </w:p>
    <w:p>
      <w:pPr>
        <w:widowControl/>
        <w:spacing w:line="432" w:lineRule="auto"/>
        <w:jc w:val="left"/>
        <w:rPr>
          <w:rFonts w:ascii="΢ȭхڢ,  ˎ̥ ,  ڌ墬 ̥" w:eastAsia="΢ȭхڢ,  ˎ̥ ,  ڌ墬 ̥" w:hAnsi="宋体" w:cs="宋体"/>
          <w:color w:val="444444"/>
          <w:kern w:val="0"/>
          <w:sz w:val="18"/>
          <w:szCs w:val="18"/>
        </w:rPr>
      </w:pPr>
      <w:r>
        <w:rPr>
          <w:rFonts w:ascii="΢ȭхڢ,  ˎ̥ ,  ڌ墬 ̥" w:eastAsia="΢ȭхڢ,  ˎ̥ ,  ڌ墬 ̥" w:hAnsi="宋体" w:cs="宋体" w:hint="eastAsia"/>
          <w:color w:val="444444"/>
          <w:kern w:val="0"/>
          <w:sz w:val="18"/>
          <w:szCs w:val="18"/>
        </w:rPr>
        <w:t>13．在学位论文或公开发表的作品中，不得不加注明使用他人（包括指导教师、授课教师）的成果；未经导师或项目负责人许可，不能将集体研究成果私自发表或故意藏匿、隐瞒重要科研成果或科学发现；未经学校允许，不得无偿使用浙江大学成果或将其变为非浙江大学的成果。</w:t>
      </w:r>
    </w:p>
    <w:p>
      <w:pPr>
        <w:widowControl/>
        <w:spacing w:line="432" w:lineRule="auto"/>
        <w:jc w:val="left"/>
        <w:rPr>
          <w:rFonts w:ascii="΢ȭхڢ,  ˎ̥ ,  ڌ墬 ̥" w:eastAsia="΢ȭхڢ,  ˎ̥ ,  ڌ墬 ̥" w:hAnsi="宋体" w:cs="宋体"/>
          <w:color w:val="444444"/>
          <w:kern w:val="0"/>
          <w:sz w:val="18"/>
          <w:szCs w:val="18"/>
        </w:rPr>
      </w:pPr>
      <w:r>
        <w:rPr>
          <w:rFonts w:ascii="΢ȭхڢ,  ˎ̥ ,  ڌ墬 ̥" w:eastAsia="΢ȭхڢ,  ˎ̥ ,  ڌ墬 ̥" w:hAnsi="宋体" w:cs="宋体" w:hint="eastAsia"/>
          <w:color w:val="444444"/>
          <w:kern w:val="0"/>
          <w:sz w:val="18"/>
          <w:szCs w:val="18"/>
        </w:rPr>
        <w:t>14．遵守国家有关保密的法律、法规或学校有关保密的规定，不得将应保密的学术事项对外泄漏。</w:t>
      </w:r>
    </w:p>
    <w:p>
      <w:pPr>
        <w:widowControl/>
        <w:spacing w:line="432" w:lineRule="auto"/>
        <w:jc w:val="left"/>
        <w:rPr>
          <w:rFonts w:ascii="΢ȭхڢ,  ˎ̥ ,  ڌ墬 ̥" w:eastAsia="΢ȭхڢ,  ˎ̥ ,  ڌ墬 ̥" w:hAnsi="宋体" w:cs="宋体"/>
          <w:color w:val="444444"/>
          <w:kern w:val="0"/>
          <w:sz w:val="18"/>
          <w:szCs w:val="18"/>
        </w:rPr>
      </w:pPr>
      <w:r>
        <w:rPr>
          <w:rFonts w:ascii="΢ȭхڢ,  ˎ̥ ,  ڌ墬 ̥" w:eastAsia="΢ȭхڢ,  ˎ̥ ,  ڌ墬 ̥" w:hAnsi="宋体" w:cs="宋体" w:hint="eastAsia"/>
          <w:color w:val="444444"/>
          <w:kern w:val="0"/>
          <w:sz w:val="18"/>
          <w:szCs w:val="18"/>
        </w:rPr>
        <w:t>15．在报考、报奖时不得填报和提供虚假的学术经历、学术成果，不得伪造、变造专家鉴定意见、证书或其他学术能力的材料，确保证明材料的真实性。</w:t>
      </w:r>
    </w:p>
    <w:p>
      <w:pPr>
        <w:widowControl/>
        <w:spacing w:line="432" w:lineRule="auto"/>
        <w:jc w:val="left"/>
        <w:rPr>
          <w:rFonts w:ascii="΢ȭхڢ,  ˎ̥ ,  ڌ墬 ̥" w:eastAsia="΢ȭхڢ,  ˎ̥ ,  ڌ墬 ̥" w:hAnsi="宋体" w:cs="宋体"/>
          <w:color w:val="444444"/>
          <w:kern w:val="0"/>
          <w:sz w:val="18"/>
          <w:szCs w:val="18"/>
        </w:rPr>
      </w:pPr>
      <w:r>
        <w:rPr>
          <w:rFonts w:ascii="΢ȭхڢ,  ˎ̥ ,  ڌ墬 ̥" w:eastAsia="΢ȭхڢ,  ˎ̥ ,  ڌ墬 ̥" w:hAnsi="宋体" w:cs="宋体" w:hint="eastAsia"/>
          <w:color w:val="444444"/>
          <w:kern w:val="0"/>
          <w:sz w:val="18"/>
          <w:szCs w:val="18"/>
        </w:rPr>
        <w:t>16．遵守学术界公认的其他学术道德规范。</w:t>
      </w:r>
    </w:p>
    <w:p>
      <w:pPr>
        <w:widowControl/>
        <w:spacing w:line="432" w:lineRule="auto"/>
        <w:jc w:val="center"/>
        <w:rPr>
          <w:rFonts w:ascii="΢ȭхڢ,  ˎ̥ ,  ڌ墬 ̥" w:eastAsia="΢ȭхڢ,  ˎ̥ ,  ڌ墬 ̥" w:hAnsi="宋体" w:cs="宋体"/>
          <w:color w:val="444444"/>
          <w:kern w:val="0"/>
          <w:sz w:val="18"/>
          <w:szCs w:val="18"/>
        </w:rPr>
      </w:pPr>
      <w:r>
        <w:rPr>
          <w:rFonts w:ascii="΢ȭхڢ,  ˎ̥ ,  ڌ墬 ̥" w:eastAsia="΢ȭхڢ,  ˎ̥ ,  ڌ墬 ̥" w:hAnsi="宋体" w:cs="宋体" w:hint="eastAsia"/>
          <w:b/>
          <w:bCs/>
          <w:color w:val="444444"/>
          <w:kern w:val="0"/>
          <w:sz w:val="18"/>
          <w:szCs w:val="18"/>
        </w:rPr>
        <w:t>第三章</w:t>
      </w:r>
      <w:r>
        <w:rPr>
          <w:rFonts w:ascii="΢ȭхڢ,  ˎ̥ ,  ڌ墬 ̥" w:eastAsia="΢ȭхڢ,  ˎ̥ ,  ڌ墬 ̥" w:hAnsi="宋体" w:cs="宋体" w:hint="eastAsia"/>
          <w:b/>
          <w:bCs/>
          <w:color w:val="444444"/>
          <w:kern w:val="0"/>
          <w:sz w:val="18"/>
          <w:szCs w:val="18"/>
        </w:rPr>
        <w:t> </w:t>
      </w:r>
      <w:r>
        <w:rPr>
          <w:rFonts w:ascii="΢ȭхڢ,  ˎ̥ ,  ڌ墬 ̥" w:eastAsia="΢ȭхڢ,  ˎ̥ ,  ڌ墬 ̥" w:hAnsi="宋体" w:cs="宋体" w:hint="eastAsia"/>
          <w:b/>
          <w:bCs/>
          <w:color w:val="444444"/>
          <w:kern w:val="0"/>
          <w:sz w:val="18"/>
          <w:szCs w:val="18"/>
        </w:rPr>
        <w:t>文献综述规范</w:t>
      </w:r>
    </w:p>
    <w:p>
      <w:pPr>
        <w:widowControl/>
        <w:spacing w:line="432" w:lineRule="auto"/>
        <w:jc w:val="left"/>
        <w:rPr>
          <w:rFonts w:ascii="΢ȭхڢ,  ˎ̥ ,  ڌ墬 ̥" w:eastAsia="΢ȭхڢ,  ˎ̥ ,  ڌ墬 ̥" w:hAnsi="宋体" w:cs="宋体"/>
          <w:color w:val="444444"/>
          <w:kern w:val="0"/>
          <w:sz w:val="18"/>
          <w:szCs w:val="18"/>
        </w:rPr>
      </w:pPr>
      <w:r>
        <w:rPr>
          <w:rFonts w:ascii="΢ȭхڢ,  ˎ̥ ,  ڌ墬 ̥" w:eastAsia="΢ȭхڢ,  ˎ̥ ,  ڌ墬 ̥" w:hAnsi="宋体" w:cs="宋体" w:hint="eastAsia"/>
          <w:b/>
          <w:bCs/>
          <w:color w:val="444444"/>
          <w:kern w:val="0"/>
          <w:sz w:val="18"/>
          <w:szCs w:val="18"/>
        </w:rPr>
        <w:t>第六条</w:t>
      </w:r>
      <w:r>
        <w:rPr>
          <w:rFonts w:ascii="΢ȭхڢ,  ˎ̥ ,  ڌ墬 ̥" w:eastAsia="΢ȭхڢ,  ˎ̥ ,  ڌ墬 ̥" w:hAnsi="宋体" w:cs="宋体" w:hint="eastAsia"/>
          <w:color w:val="444444"/>
          <w:kern w:val="0"/>
          <w:sz w:val="18"/>
          <w:szCs w:val="18"/>
        </w:rPr>
        <w:t> </w:t>
      </w:r>
      <w:r>
        <w:rPr>
          <w:rFonts w:ascii="΢ȭхڢ,  ˎ̥ ,  ڌ墬 ̥" w:eastAsia="΢ȭхڢ,  ˎ̥ ,  ڌ墬 ̥" w:hAnsi="宋体" w:cs="宋体" w:hint="eastAsia"/>
          <w:color w:val="444444"/>
          <w:kern w:val="0"/>
          <w:sz w:val="18"/>
          <w:szCs w:val="18"/>
        </w:rPr>
        <w:t>撰写文献综述的基本要求</w:t>
      </w:r>
    </w:p>
    <w:p>
      <w:pPr>
        <w:widowControl/>
        <w:spacing w:line="432" w:lineRule="auto"/>
        <w:jc w:val="left"/>
        <w:rPr>
          <w:rFonts w:ascii="΢ȭхڢ,  ˎ̥ ,  ڌ墬 ̥" w:eastAsia="΢ȭхڢ,  ˎ̥ ,  ڌ墬 ̥" w:hAnsi="宋体" w:cs="宋体"/>
          <w:color w:val="444444"/>
          <w:kern w:val="0"/>
          <w:sz w:val="18"/>
          <w:szCs w:val="18"/>
        </w:rPr>
      </w:pPr>
      <w:r>
        <w:rPr>
          <w:rFonts w:ascii="΢ȭхڢ,  ˎ̥ ,  ڌ墬 ̥" w:eastAsia="΢ȭхڢ,  ˎ̥ ,  ڌ墬 ̥" w:hAnsi="宋体" w:cs="宋体" w:hint="eastAsia"/>
          <w:color w:val="444444"/>
          <w:kern w:val="0"/>
          <w:sz w:val="18"/>
          <w:szCs w:val="18"/>
        </w:rPr>
        <w:t>文献综述应在某一研究领域或专题搜集大量文献资料的基础上，就国内外在该领域或专题的主要研究成果、最新进展、研究动态、前沿问题、争论焦点等进行综合分析而写成。“综”是要求对文献资料进行归纳整理、综合分析，力求精练明确、有逻辑层次；“述”就是要求对综合整理后的文献进行专门的、全面的、深入的、系统的评述。</w:t>
      </w:r>
    </w:p>
    <w:p>
      <w:pPr>
        <w:widowControl/>
        <w:spacing w:line="432" w:lineRule="auto"/>
        <w:jc w:val="left"/>
        <w:rPr>
          <w:rFonts w:ascii="΢ȭхڢ,  ˎ̥ ,  ڌ墬 ̥" w:eastAsia="΢ȭхڢ,  ˎ̥ ,  ڌ墬 ̥" w:hAnsi="宋体" w:cs="宋体"/>
          <w:color w:val="444444"/>
          <w:kern w:val="0"/>
          <w:sz w:val="18"/>
          <w:szCs w:val="18"/>
        </w:rPr>
      </w:pPr>
      <w:r>
        <w:rPr>
          <w:rFonts w:ascii="΢ȭхڢ,  ˎ̥ ,  ڌ墬 ̥" w:eastAsia="΢ȭхڢ,  ˎ̥ ,  ڌ墬 ̥" w:hAnsi="宋体" w:cs="宋体" w:hint="eastAsia"/>
          <w:b/>
          <w:bCs/>
          <w:color w:val="444444"/>
          <w:kern w:val="0"/>
          <w:sz w:val="18"/>
          <w:szCs w:val="18"/>
        </w:rPr>
        <w:t>第七条</w:t>
      </w:r>
      <w:r>
        <w:rPr>
          <w:rFonts w:ascii="΢ȭхڢ,  ˎ̥ ,  ڌ墬 ̥" w:eastAsia="΢ȭхڢ,  ˎ̥ ,  ڌ墬 ̥" w:hAnsi="宋体" w:cs="宋体" w:hint="eastAsia"/>
          <w:color w:val="444444"/>
          <w:kern w:val="0"/>
          <w:sz w:val="18"/>
          <w:szCs w:val="18"/>
        </w:rPr>
        <w:t> </w:t>
      </w:r>
      <w:r>
        <w:rPr>
          <w:rFonts w:ascii="΢ȭхڢ,  ˎ̥ ,  ڌ墬 ̥" w:eastAsia="΢ȭхڢ,  ˎ̥ ,  ڌ墬 ̥" w:hAnsi="宋体" w:cs="宋体" w:hint="eastAsia"/>
          <w:color w:val="444444"/>
          <w:kern w:val="0"/>
          <w:sz w:val="18"/>
          <w:szCs w:val="18"/>
        </w:rPr>
        <w:t>撰写文献综述的基本注意事项</w:t>
      </w:r>
    </w:p>
    <w:p>
      <w:pPr>
        <w:widowControl/>
        <w:spacing w:line="432" w:lineRule="auto"/>
        <w:jc w:val="left"/>
        <w:rPr>
          <w:rFonts w:ascii="΢ȭхڢ,  ˎ̥ ,  ڌ墬 ̥" w:eastAsia="΢ȭхڢ,  ˎ̥ ,  ڌ墬 ̥" w:hAnsi="宋体" w:cs="宋体"/>
          <w:color w:val="444444"/>
          <w:kern w:val="0"/>
          <w:sz w:val="18"/>
          <w:szCs w:val="18"/>
        </w:rPr>
      </w:pPr>
      <w:r>
        <w:rPr>
          <w:rFonts w:ascii="΢ȭхڢ,  ˎ̥ ,  ڌ墬 ̥" w:eastAsia="΢ȭхڢ,  ˎ̥ ,  ڌ墬 ̥" w:hAnsi="宋体" w:cs="宋体" w:hint="eastAsia"/>
          <w:color w:val="444444"/>
          <w:kern w:val="0"/>
          <w:sz w:val="18"/>
          <w:szCs w:val="18"/>
        </w:rPr>
        <w:t>1．文献综述是学位论文的重要组成部分，应有一定的篇幅。</w:t>
      </w:r>
    </w:p>
    <w:p>
      <w:pPr>
        <w:widowControl/>
        <w:spacing w:line="432" w:lineRule="auto"/>
        <w:jc w:val="left"/>
        <w:rPr>
          <w:rFonts w:ascii="΢ȭхڢ,  ˎ̥ ,  ڌ墬 ̥" w:eastAsia="΢ȭхڢ,  ˎ̥ ,  ڌ墬 ̥" w:hAnsi="宋体" w:cs="宋体"/>
          <w:color w:val="444444"/>
          <w:kern w:val="0"/>
          <w:sz w:val="18"/>
          <w:szCs w:val="18"/>
        </w:rPr>
      </w:pPr>
      <w:r>
        <w:rPr>
          <w:rFonts w:ascii="΢ȭхڢ,  ˎ̥ ,  ڌ墬 ̥" w:eastAsia="΢ȭхڢ,  ˎ̥ ,  ڌ墬 ̥" w:hAnsi="宋体" w:cs="宋体" w:hint="eastAsia"/>
          <w:color w:val="444444"/>
          <w:kern w:val="0"/>
          <w:sz w:val="18"/>
          <w:szCs w:val="18"/>
        </w:rPr>
        <w:t>2．文献综述应围绕学位论文主题对文献进行综述，不是对有关理论和学派观点的简单罗列。</w:t>
      </w:r>
    </w:p>
    <w:p>
      <w:pPr>
        <w:widowControl/>
        <w:spacing w:line="432" w:lineRule="auto"/>
        <w:jc w:val="left"/>
        <w:rPr>
          <w:rFonts w:ascii="΢ȭхڢ,  ˎ̥ ,  ڌ墬 ̥" w:eastAsia="΢ȭхڢ,  ˎ̥ ,  ڌ墬 ̥" w:hAnsi="宋体" w:cs="宋体"/>
          <w:color w:val="444444"/>
          <w:kern w:val="0"/>
          <w:sz w:val="18"/>
          <w:szCs w:val="18"/>
        </w:rPr>
      </w:pPr>
      <w:r>
        <w:rPr>
          <w:rFonts w:ascii="΢ȭхڢ,  ˎ̥ ,  ڌ墬 ̥" w:eastAsia="΢ȭхڢ,  ˎ̥ ,  ڌ墬 ̥" w:hAnsi="宋体" w:cs="宋体" w:hint="eastAsia"/>
          <w:color w:val="444444"/>
          <w:kern w:val="0"/>
          <w:sz w:val="18"/>
          <w:szCs w:val="18"/>
        </w:rPr>
        <w:t>3．文献综述应有严密的逻辑，可以按文献与学位论文主题的关系由远而近进行综述，也可以按年代顺序综述，也可按不同的问题进行综述，还可按不同的观点进行比较综述。</w:t>
      </w:r>
    </w:p>
    <w:p>
      <w:pPr>
        <w:widowControl/>
        <w:spacing w:line="432" w:lineRule="auto"/>
        <w:jc w:val="left"/>
        <w:rPr>
          <w:rFonts w:ascii="΢ȭхڢ,  ˎ̥ ,  ڌ墬 ̥" w:eastAsia="΢ȭхڢ,  ˎ̥ ,  ڌ墬 ̥" w:hAnsi="宋体" w:cs="宋体"/>
          <w:color w:val="444444"/>
          <w:kern w:val="0"/>
          <w:sz w:val="18"/>
          <w:szCs w:val="18"/>
        </w:rPr>
      </w:pPr>
      <w:r>
        <w:rPr>
          <w:rFonts w:ascii="΢ȭхڢ,  ˎ̥ ,  ڌ墬 ̥" w:eastAsia="΢ȭхڢ,  ˎ̥ ,  ڌ墬 ̥" w:hAnsi="宋体" w:cs="宋体" w:hint="eastAsia"/>
          <w:color w:val="444444"/>
          <w:kern w:val="0"/>
          <w:sz w:val="18"/>
          <w:szCs w:val="18"/>
        </w:rPr>
        <w:t>4．评述（特别是批评前人不足时）应针对原作者的原文进行（防止对原作者论点的误解），力求客观、全面、公正，不从二手材料来判定原作者的“错误”。</w:t>
      </w:r>
    </w:p>
    <w:p>
      <w:pPr>
        <w:widowControl/>
        <w:spacing w:line="432" w:lineRule="auto"/>
        <w:jc w:val="left"/>
        <w:rPr>
          <w:rFonts w:ascii="΢ȭхڢ,  ˎ̥ ,  ڌ墬 ̥" w:eastAsia="΢ȭхڢ,  ˎ̥ ,  ڌ墬 ̥" w:hAnsi="宋体" w:cs="宋体"/>
          <w:color w:val="444444"/>
          <w:kern w:val="0"/>
          <w:sz w:val="18"/>
          <w:szCs w:val="18"/>
        </w:rPr>
      </w:pPr>
      <w:r>
        <w:rPr>
          <w:rFonts w:ascii="΢ȭхڢ,  ˎ̥ ,  ڌ墬 ̥" w:eastAsia="΢ȭхڢ,  ˎ̥ ,  ڌ墬 ̥" w:hAnsi="宋体" w:cs="宋体" w:hint="eastAsia"/>
          <w:color w:val="444444"/>
          <w:kern w:val="0"/>
          <w:sz w:val="18"/>
          <w:szCs w:val="18"/>
        </w:rPr>
        <w:lastRenderedPageBreak/>
        <w:t>5．文献综述应简要说明进一步研究的必要性和学术价值。</w:t>
      </w:r>
    </w:p>
    <w:p>
      <w:pPr>
        <w:widowControl/>
        <w:spacing w:line="432" w:lineRule="auto"/>
        <w:jc w:val="left"/>
        <w:rPr>
          <w:rFonts w:ascii="΢ȭхڢ,  ˎ̥ ,  ڌ墬 ̥" w:eastAsia="΢ȭхڢ,  ˎ̥ ,  ڌ墬 ̥" w:hAnsi="宋体" w:cs="宋体"/>
          <w:color w:val="444444"/>
          <w:kern w:val="0"/>
          <w:sz w:val="18"/>
          <w:szCs w:val="18"/>
        </w:rPr>
      </w:pPr>
      <w:r>
        <w:rPr>
          <w:rFonts w:ascii="΢ȭхڢ,  ˎ̥ ,  ڌ墬 ̥" w:eastAsia="΢ȭхڢ,  ˎ̥ ,  ڌ墬 ̥" w:hAnsi="宋体" w:cs="宋体" w:hint="eastAsia"/>
          <w:color w:val="444444"/>
          <w:kern w:val="0"/>
          <w:sz w:val="18"/>
          <w:szCs w:val="18"/>
        </w:rPr>
        <w:t>6．文献综述中引用的观点和内容应注明来源，模型、图表、数据应注明出处。</w:t>
      </w:r>
    </w:p>
    <w:p>
      <w:pPr>
        <w:widowControl/>
        <w:spacing w:line="432" w:lineRule="auto"/>
        <w:jc w:val="left"/>
        <w:rPr>
          <w:rFonts w:ascii="΢ȭхڢ,  ˎ̥ ,  ڌ墬 ̥" w:eastAsia="΢ȭхڢ,  ˎ̥ ,  ڌ墬 ̥" w:hAnsi="宋体" w:cs="宋体"/>
          <w:color w:val="444444"/>
          <w:kern w:val="0"/>
          <w:sz w:val="18"/>
          <w:szCs w:val="18"/>
        </w:rPr>
      </w:pPr>
      <w:r>
        <w:rPr>
          <w:rFonts w:ascii="΢ȭхڢ,  ˎ̥ ,  ڌ墬 ̥" w:eastAsia="΢ȭхڢ,  ˎ̥ ,  ڌ墬 ̥" w:hAnsi="宋体" w:cs="宋体" w:hint="eastAsia"/>
          <w:color w:val="444444"/>
          <w:kern w:val="0"/>
          <w:sz w:val="18"/>
          <w:szCs w:val="18"/>
        </w:rPr>
        <w:t>7．文献综述所用的文献，应是主要的、基本的、重要的选自相关学术期刊、学术会议论文、书籍、研究报告等。</w:t>
      </w:r>
    </w:p>
    <w:p>
      <w:pPr>
        <w:widowControl/>
        <w:spacing w:line="432" w:lineRule="auto"/>
        <w:jc w:val="center"/>
        <w:rPr>
          <w:rFonts w:ascii="΢ȭхڢ,  ˎ̥ ,  ڌ墬 ̥" w:eastAsia="΢ȭхڢ,  ˎ̥ ,  ڌ墬 ̥" w:hAnsi="宋体" w:cs="宋体"/>
          <w:color w:val="444444"/>
          <w:kern w:val="0"/>
          <w:sz w:val="18"/>
          <w:szCs w:val="18"/>
        </w:rPr>
      </w:pPr>
      <w:r>
        <w:rPr>
          <w:rFonts w:ascii="΢ȭхڢ,  ˎ̥ ,  ڌ墬 ̥" w:eastAsia="΢ȭхڢ,  ˎ̥ ,  ڌ墬 ̥" w:hAnsi="宋体" w:cs="宋体" w:hint="eastAsia"/>
          <w:b/>
          <w:bCs/>
          <w:color w:val="444444"/>
          <w:kern w:val="0"/>
          <w:sz w:val="18"/>
          <w:szCs w:val="18"/>
        </w:rPr>
        <w:t>第四章</w:t>
      </w:r>
      <w:r>
        <w:rPr>
          <w:rFonts w:ascii="΢ȭхڢ,  ˎ̥ ,  ڌ墬 ̥" w:eastAsia="΢ȭхڢ,  ˎ̥ ,  ڌ墬 ̥" w:hAnsi="宋体" w:cs="宋体" w:hint="eastAsia"/>
          <w:b/>
          <w:bCs/>
          <w:color w:val="444444"/>
          <w:kern w:val="0"/>
          <w:sz w:val="18"/>
          <w:szCs w:val="18"/>
        </w:rPr>
        <w:t> </w:t>
      </w:r>
      <w:r>
        <w:rPr>
          <w:rFonts w:ascii="΢ȭхڢ,  ˎ̥ ,  ڌ墬 ̥" w:eastAsia="΢ȭхڢ,  ˎ̥ ,  ڌ墬 ̥" w:hAnsi="宋体" w:cs="宋体" w:hint="eastAsia"/>
          <w:b/>
          <w:bCs/>
          <w:color w:val="444444"/>
          <w:kern w:val="0"/>
          <w:sz w:val="18"/>
          <w:szCs w:val="18"/>
        </w:rPr>
        <w:t>学术研究规范</w:t>
      </w:r>
    </w:p>
    <w:p>
      <w:pPr>
        <w:widowControl/>
        <w:spacing w:line="432" w:lineRule="auto"/>
        <w:jc w:val="left"/>
        <w:rPr>
          <w:rFonts w:ascii="΢ȭхڢ,  ˎ̥ ,  ڌ墬 ̥" w:eastAsia="΢ȭхڢ,  ˎ̥ ,  ڌ墬 ̥" w:hAnsi="宋体" w:cs="宋体"/>
          <w:color w:val="444444"/>
          <w:kern w:val="0"/>
          <w:sz w:val="18"/>
          <w:szCs w:val="18"/>
        </w:rPr>
      </w:pPr>
      <w:r>
        <w:rPr>
          <w:rFonts w:ascii="΢ȭхڢ,  ˎ̥ ,  ڌ墬 ̥" w:eastAsia="΢ȭхڢ,  ˎ̥ ,  ڌ墬 ̥" w:hAnsi="宋体" w:cs="宋体" w:hint="eastAsia"/>
          <w:b/>
          <w:bCs/>
          <w:color w:val="444444"/>
          <w:kern w:val="0"/>
          <w:sz w:val="18"/>
          <w:szCs w:val="18"/>
        </w:rPr>
        <w:t>第八条</w:t>
      </w:r>
      <w:r>
        <w:rPr>
          <w:rFonts w:ascii="΢ȭхڢ,  ˎ̥ ,  ڌ墬 ̥" w:eastAsia="΢ȭхڢ,  ˎ̥ ,  ڌ墬 ̥" w:hAnsi="宋体" w:cs="宋体" w:hint="eastAsia"/>
          <w:color w:val="444444"/>
          <w:kern w:val="0"/>
          <w:sz w:val="18"/>
          <w:szCs w:val="18"/>
        </w:rPr>
        <w:t> </w:t>
      </w:r>
      <w:r>
        <w:rPr>
          <w:rFonts w:ascii="΢ȭхڢ,  ˎ̥ ,  ڌ墬 ̥" w:eastAsia="΢ȭхڢ,  ˎ̥ ,  ڌ墬 ̥" w:hAnsi="宋体" w:cs="宋体" w:hint="eastAsia"/>
          <w:color w:val="444444"/>
          <w:kern w:val="0"/>
          <w:sz w:val="18"/>
          <w:szCs w:val="18"/>
        </w:rPr>
        <w:t>在进行学术研究时，应遵守以下学术研究规范：</w:t>
      </w:r>
    </w:p>
    <w:p>
      <w:pPr>
        <w:widowControl/>
        <w:spacing w:line="432" w:lineRule="auto"/>
        <w:jc w:val="left"/>
        <w:rPr>
          <w:rFonts w:ascii="΢ȭхڢ,  ˎ̥ ,  ڌ墬 ̥" w:eastAsia="΢ȭхڢ,  ˎ̥ ,  ڌ墬 ̥" w:hAnsi="宋体" w:cs="宋体"/>
          <w:color w:val="444444"/>
          <w:kern w:val="0"/>
          <w:sz w:val="18"/>
          <w:szCs w:val="18"/>
        </w:rPr>
      </w:pPr>
      <w:r>
        <w:rPr>
          <w:rFonts w:ascii="΢ȭхڢ,  ˎ̥ ,  ڌ墬 ̥" w:eastAsia="΢ȭхڢ,  ˎ̥ ,  ڌ墬 ̥" w:hAnsi="宋体" w:cs="宋体" w:hint="eastAsia"/>
          <w:color w:val="444444"/>
          <w:kern w:val="0"/>
          <w:sz w:val="18"/>
          <w:szCs w:val="18"/>
        </w:rPr>
        <w:t>1．检索有关文献，了解他人的研究成果，承认并尊重他人的知识产权。</w:t>
      </w:r>
    </w:p>
    <w:p>
      <w:pPr>
        <w:widowControl/>
        <w:spacing w:line="432" w:lineRule="auto"/>
        <w:jc w:val="left"/>
        <w:rPr>
          <w:rFonts w:ascii="΢ȭхڢ,  ˎ̥ ,  ڌ墬 ̥" w:eastAsia="΢ȭхڢ,  ˎ̥ ,  ڌ墬 ̥" w:hAnsi="宋体" w:cs="宋体"/>
          <w:color w:val="444444"/>
          <w:kern w:val="0"/>
          <w:sz w:val="18"/>
          <w:szCs w:val="18"/>
        </w:rPr>
      </w:pPr>
      <w:r>
        <w:rPr>
          <w:rFonts w:ascii="΢ȭхڢ,  ˎ̥ ,  ڌ墬 ̥" w:eastAsia="΢ȭхڢ,  ˎ̥ ,  ڌ墬 ̥" w:hAnsi="宋体" w:cs="宋体" w:hint="eastAsia"/>
          <w:color w:val="444444"/>
          <w:kern w:val="0"/>
          <w:sz w:val="18"/>
          <w:szCs w:val="18"/>
        </w:rPr>
        <w:t>2．学术研究重在积累、贵在创新, 选题应具有理论价值（学术价值）和应用价值。</w:t>
      </w:r>
    </w:p>
    <w:p>
      <w:pPr>
        <w:widowControl/>
        <w:spacing w:line="432" w:lineRule="auto"/>
        <w:jc w:val="left"/>
        <w:rPr>
          <w:rFonts w:ascii="΢ȭхڢ,  ˎ̥ ,  ڌ墬 ̥" w:eastAsia="΢ȭхڢ,  ˎ̥ ,  ڌ墬 ̥" w:hAnsi="宋体" w:cs="宋体"/>
          <w:color w:val="444444"/>
          <w:kern w:val="0"/>
          <w:sz w:val="18"/>
          <w:szCs w:val="18"/>
        </w:rPr>
      </w:pPr>
      <w:r>
        <w:rPr>
          <w:rFonts w:ascii="΢ȭхڢ,  ˎ̥ ,  ڌ墬 ̥" w:eastAsia="΢ȭхڢ,  ˎ̥ ,  ڌ墬 ̥" w:hAnsi="宋体" w:cs="宋体" w:hint="eastAsia"/>
          <w:color w:val="444444"/>
          <w:kern w:val="0"/>
          <w:sz w:val="18"/>
          <w:szCs w:val="18"/>
        </w:rPr>
        <w:t>3．在全面掌握相关研究资料和学术信息的基础上，科学设计研究方案，注意科学方法的应用，力求论证缜密，表达准确。</w:t>
      </w:r>
    </w:p>
    <w:p>
      <w:pPr>
        <w:widowControl/>
        <w:spacing w:line="432" w:lineRule="auto"/>
        <w:jc w:val="left"/>
        <w:rPr>
          <w:rFonts w:ascii="΢ȭхڢ,  ˎ̥ ,  ڌ墬 ̥" w:eastAsia="΢ȭхڢ,  ˎ̥ ,  ڌ墬 ̥" w:hAnsi="宋体" w:cs="宋体"/>
          <w:color w:val="444444"/>
          <w:kern w:val="0"/>
          <w:sz w:val="18"/>
          <w:szCs w:val="18"/>
        </w:rPr>
      </w:pPr>
      <w:r>
        <w:rPr>
          <w:rFonts w:ascii="΢ȭхڢ,  ˎ̥ ,  ڌ墬 ̥" w:eastAsia="΢ȭхڢ,  ˎ̥ ,  ڌ墬 ̥" w:hAnsi="宋体" w:cs="宋体" w:hint="eastAsia"/>
          <w:color w:val="444444"/>
          <w:kern w:val="0"/>
          <w:sz w:val="18"/>
          <w:szCs w:val="18"/>
        </w:rPr>
        <w:t>4．在学术研究中，鼓励理论创新、方法创新和应用创新。</w:t>
      </w:r>
    </w:p>
    <w:p>
      <w:pPr>
        <w:widowControl/>
        <w:spacing w:line="432" w:lineRule="auto"/>
        <w:jc w:val="left"/>
        <w:rPr>
          <w:rFonts w:ascii="΢ȭхڢ,  ˎ̥ ,  ڌ墬 ̥" w:eastAsia="΢ȭхڢ,  ˎ̥ ,  ڌ墬 ̥" w:hAnsi="宋体" w:cs="宋体"/>
          <w:color w:val="444444"/>
          <w:kern w:val="0"/>
          <w:sz w:val="18"/>
          <w:szCs w:val="18"/>
        </w:rPr>
      </w:pPr>
      <w:r>
        <w:rPr>
          <w:rFonts w:ascii="΢ȭхڢ,  ˎ̥ ,  ڌ墬 ̥" w:eastAsia="΢ȭхڢ,  ˎ̥ ,  ڌ墬 ̥" w:hAnsi="宋体" w:cs="宋体" w:hint="eastAsia"/>
          <w:color w:val="444444"/>
          <w:kern w:val="0"/>
          <w:sz w:val="18"/>
          <w:szCs w:val="18"/>
        </w:rPr>
        <w:t>5．鼓励勇于坚持真理的科学精神。</w:t>
      </w:r>
    </w:p>
    <w:p>
      <w:pPr>
        <w:widowControl/>
        <w:spacing w:line="432" w:lineRule="auto"/>
        <w:jc w:val="center"/>
        <w:rPr>
          <w:rFonts w:ascii="΢ȭхڢ,  ˎ̥ ,  ڌ墬 ̥" w:eastAsia="΢ȭхڢ,  ˎ̥ ,  ڌ墬 ̥" w:hAnsi="宋体" w:cs="宋体"/>
          <w:color w:val="444444"/>
          <w:kern w:val="0"/>
          <w:sz w:val="18"/>
          <w:szCs w:val="18"/>
        </w:rPr>
      </w:pPr>
      <w:r>
        <w:rPr>
          <w:rFonts w:ascii="΢ȭхڢ,  ˎ̥ ,  ڌ墬 ̥" w:eastAsia="΢ȭхڢ,  ˎ̥ ,  ڌ墬 ̥" w:hAnsi="宋体" w:cs="宋体" w:hint="eastAsia"/>
          <w:b/>
          <w:bCs/>
          <w:color w:val="444444"/>
          <w:kern w:val="0"/>
          <w:sz w:val="18"/>
          <w:szCs w:val="18"/>
        </w:rPr>
        <w:t>第五章</w:t>
      </w:r>
      <w:r>
        <w:rPr>
          <w:rFonts w:ascii="΢ȭхڢ,  ˎ̥ ,  ڌ墬 ̥" w:eastAsia="΢ȭхڢ,  ˎ̥ ,  ڌ墬 ̥" w:hAnsi="宋体" w:cs="宋体" w:hint="eastAsia"/>
          <w:b/>
          <w:bCs/>
          <w:color w:val="444444"/>
          <w:kern w:val="0"/>
          <w:sz w:val="18"/>
          <w:szCs w:val="18"/>
        </w:rPr>
        <w:t> </w:t>
      </w:r>
      <w:r>
        <w:rPr>
          <w:rFonts w:ascii="΢ȭхڢ,  ˎ̥ ,  ڌ墬 ̥" w:eastAsia="΢ȭхڢ,  ˎ̥ ,  ڌ墬 ̥" w:hAnsi="宋体" w:cs="宋体" w:hint="eastAsia"/>
          <w:b/>
          <w:bCs/>
          <w:color w:val="444444"/>
          <w:kern w:val="0"/>
          <w:sz w:val="18"/>
          <w:szCs w:val="18"/>
        </w:rPr>
        <w:t>论文写作规范</w:t>
      </w:r>
    </w:p>
    <w:p>
      <w:pPr>
        <w:widowControl/>
        <w:spacing w:line="432" w:lineRule="auto"/>
        <w:jc w:val="left"/>
        <w:rPr>
          <w:rFonts w:ascii="΢ȭхڢ,  ˎ̥ ,  ڌ墬 ̥" w:eastAsia="΢ȭхڢ,  ˎ̥ ,  ڌ墬 ̥" w:hAnsi="宋体" w:cs="宋体"/>
          <w:color w:val="444444"/>
          <w:kern w:val="0"/>
          <w:sz w:val="18"/>
          <w:szCs w:val="18"/>
        </w:rPr>
      </w:pPr>
      <w:r>
        <w:rPr>
          <w:rFonts w:ascii="΢ȭхڢ,  ˎ̥ ,  ڌ墬 ̥" w:eastAsia="΢ȭхڢ,  ˎ̥ ,  ڌ墬 ̥" w:hAnsi="宋体" w:cs="宋体" w:hint="eastAsia"/>
          <w:b/>
          <w:bCs/>
          <w:color w:val="444444"/>
          <w:kern w:val="0"/>
          <w:sz w:val="18"/>
          <w:szCs w:val="18"/>
        </w:rPr>
        <w:t>第九条</w:t>
      </w:r>
      <w:r>
        <w:rPr>
          <w:rFonts w:ascii="΢ȭхڢ,  ˎ̥ ,  ڌ墬 ̥" w:eastAsia="΢ȭхڢ,  ˎ̥ ,  ڌ墬 ̥" w:hAnsi="宋体" w:cs="宋体" w:hint="eastAsia"/>
          <w:color w:val="444444"/>
          <w:kern w:val="0"/>
          <w:sz w:val="18"/>
          <w:szCs w:val="18"/>
        </w:rPr>
        <w:t> </w:t>
      </w:r>
      <w:r>
        <w:rPr>
          <w:rFonts w:ascii="΢ȭхڢ,  ˎ̥ ,  ڌ墬 ̥" w:eastAsia="΢ȭхڢ,  ˎ̥ ,  ڌ墬 ̥" w:hAnsi="宋体" w:cs="宋体" w:hint="eastAsia"/>
          <w:color w:val="444444"/>
          <w:kern w:val="0"/>
          <w:sz w:val="18"/>
          <w:szCs w:val="18"/>
        </w:rPr>
        <w:t>在论文写作时，应符合以下规范：</w:t>
      </w:r>
    </w:p>
    <w:p>
      <w:pPr>
        <w:widowControl/>
        <w:spacing w:line="432" w:lineRule="auto"/>
        <w:jc w:val="left"/>
        <w:rPr>
          <w:rFonts w:ascii="΢ȭхڢ,  ˎ̥ ,  ڌ墬 ̥" w:eastAsia="΢ȭхڢ,  ˎ̥ ,  ڌ墬 ̥" w:hAnsi="宋体" w:cs="宋体"/>
          <w:color w:val="444444"/>
          <w:kern w:val="0"/>
          <w:sz w:val="18"/>
          <w:szCs w:val="18"/>
        </w:rPr>
      </w:pPr>
      <w:r>
        <w:rPr>
          <w:rFonts w:ascii="΢ȭхڢ,  ˎ̥ ,  ڌ墬 ̥" w:eastAsia="΢ȭхڢ,  ˎ̥ ,  ڌ墬 ̥" w:hAnsi="宋体" w:cs="宋体" w:hint="eastAsia"/>
          <w:color w:val="444444"/>
          <w:kern w:val="0"/>
          <w:sz w:val="18"/>
          <w:szCs w:val="18"/>
        </w:rPr>
        <w:t>1．论文应论点明确，论据充分，结构合理，数据可靠，文字简练，并具创新性、探索性和较高的学术价值。</w:t>
      </w:r>
    </w:p>
    <w:p>
      <w:pPr>
        <w:widowControl/>
        <w:spacing w:line="432" w:lineRule="auto"/>
        <w:jc w:val="left"/>
        <w:rPr>
          <w:rFonts w:ascii="΢ȭхڢ,  ˎ̥ ,  ڌ墬 ̥" w:eastAsia="΢ȭхڢ,  ˎ̥ ,  ڌ墬 ̥" w:hAnsi="宋体" w:cs="宋体"/>
          <w:color w:val="444444"/>
          <w:kern w:val="0"/>
          <w:sz w:val="18"/>
          <w:szCs w:val="18"/>
        </w:rPr>
      </w:pPr>
      <w:r>
        <w:rPr>
          <w:rFonts w:ascii="΢ȭхڢ,  ˎ̥ ,  ڌ墬 ̥" w:eastAsia="΢ȭхڢ,  ˎ̥ ,  ڌ墬 ̥" w:hAnsi="宋体" w:cs="宋体" w:hint="eastAsia"/>
          <w:color w:val="444444"/>
          <w:kern w:val="0"/>
          <w:sz w:val="18"/>
          <w:szCs w:val="18"/>
        </w:rPr>
        <w:t>2．论文标题应准确概括整个论文的核心内容，简明扼要，一般不能超过25个汉字，英文题目翻译应简短准确，一般不应超过150个字母，必要时可以加副标题。</w:t>
      </w:r>
    </w:p>
    <w:p>
      <w:pPr>
        <w:widowControl/>
        <w:spacing w:line="432" w:lineRule="auto"/>
        <w:jc w:val="left"/>
        <w:rPr>
          <w:rFonts w:ascii="΢ȭхڢ,  ˎ̥ ,  ڌ墬 ̥" w:eastAsia="΢ȭхڢ,  ˎ̥ ,  ڌ墬 ̥" w:hAnsi="宋体" w:cs="宋体"/>
          <w:color w:val="444444"/>
          <w:kern w:val="0"/>
          <w:sz w:val="18"/>
          <w:szCs w:val="18"/>
        </w:rPr>
      </w:pPr>
      <w:r>
        <w:rPr>
          <w:rFonts w:ascii="΢ȭхڢ,  ˎ̥ ,  ڌ墬 ̥" w:eastAsia="΢ȭхڢ,  ˎ̥ ,  ڌ墬 ̥" w:hAnsi="宋体" w:cs="宋体" w:hint="eastAsia"/>
          <w:color w:val="444444"/>
          <w:kern w:val="0"/>
          <w:sz w:val="18"/>
          <w:szCs w:val="18"/>
        </w:rPr>
        <w:t>3．论文应有中、英文摘要和中、英文关键词(4-8个)。</w:t>
      </w:r>
    </w:p>
    <w:p>
      <w:pPr>
        <w:widowControl/>
        <w:spacing w:line="432" w:lineRule="auto"/>
        <w:jc w:val="left"/>
        <w:rPr>
          <w:rFonts w:ascii="΢ȭхڢ,  ˎ̥ ,  ڌ墬 ̥" w:eastAsia="΢ȭхڢ,  ˎ̥ ,  ڌ墬 ̥" w:hAnsi="宋体" w:cs="宋体"/>
          <w:color w:val="444444"/>
          <w:kern w:val="0"/>
          <w:sz w:val="18"/>
          <w:szCs w:val="18"/>
        </w:rPr>
      </w:pPr>
      <w:r>
        <w:rPr>
          <w:rFonts w:ascii="΢ȭхڢ,  ˎ̥ ,  ڌ墬 ̥" w:eastAsia="΢ȭхڢ,  ˎ̥ ,  ڌ墬 ̥" w:hAnsi="宋体" w:cs="宋体" w:hint="eastAsia"/>
          <w:color w:val="444444"/>
          <w:kern w:val="0"/>
          <w:sz w:val="18"/>
          <w:szCs w:val="18"/>
        </w:rPr>
        <w:t>4．关键词应体现论文特色，具有语义性，在论文中有明确的出处。关键词对文献检索有重要作用，应尽量采用《汉语主题词表》或各专业主题词表提供的规范词。</w:t>
      </w:r>
    </w:p>
    <w:p>
      <w:pPr>
        <w:widowControl/>
        <w:spacing w:line="432" w:lineRule="auto"/>
        <w:jc w:val="left"/>
        <w:rPr>
          <w:rFonts w:ascii="΢ȭхڢ,  ˎ̥ ,  ڌ墬 ̥" w:eastAsia="΢ȭхڢ,  ˎ̥ ,  ڌ墬 ̥" w:hAnsi="宋体" w:cs="宋体"/>
          <w:color w:val="444444"/>
          <w:kern w:val="0"/>
          <w:sz w:val="18"/>
          <w:szCs w:val="18"/>
        </w:rPr>
      </w:pPr>
      <w:r>
        <w:rPr>
          <w:rFonts w:ascii="΢ȭхڢ,  ˎ̥ ,  ڌ墬 ̥" w:eastAsia="΢ȭхڢ,  ˎ̥ ,  ڌ墬 ̥" w:hAnsi="宋体" w:cs="宋体" w:hint="eastAsia"/>
          <w:color w:val="444444"/>
          <w:kern w:val="0"/>
          <w:sz w:val="18"/>
          <w:szCs w:val="18"/>
        </w:rPr>
        <w:t>5．摘要是论文内容的总结概括，不加评论和补充解释，应简要说明论文的研究目的、研究内容、研究方法、创新性成果及其理论与实际意义，突出论文的创新之处，应具有独立性和自含性。摘要不宜使用公式、图表，不标注引用文献，陈述的主语要用第三人称，不使用“本人”、“作者”、“我们”等。</w:t>
      </w:r>
    </w:p>
    <w:p>
      <w:pPr>
        <w:widowControl/>
        <w:spacing w:line="432" w:lineRule="auto"/>
        <w:jc w:val="left"/>
        <w:rPr>
          <w:rFonts w:ascii="΢ȭхڢ,  ˎ̥ ,  ڌ墬 ̥" w:eastAsia="΢ȭхڢ,  ˎ̥ ,  ڌ墬 ̥" w:hAnsi="宋体" w:cs="宋体"/>
          <w:color w:val="444444"/>
          <w:kern w:val="0"/>
          <w:sz w:val="18"/>
          <w:szCs w:val="18"/>
        </w:rPr>
      </w:pPr>
      <w:r>
        <w:rPr>
          <w:rFonts w:ascii="΢ȭхڢ,  ˎ̥ ,  ڌ墬 ̥" w:eastAsia="΢ȭхڢ,  ˎ̥ ,  ڌ墬 ̥" w:hAnsi="宋体" w:cs="宋体" w:hint="eastAsia"/>
          <w:b/>
          <w:bCs/>
          <w:color w:val="444444"/>
          <w:kern w:val="0"/>
          <w:sz w:val="18"/>
          <w:szCs w:val="18"/>
        </w:rPr>
        <w:t>第十条</w:t>
      </w:r>
      <w:r>
        <w:rPr>
          <w:rFonts w:ascii="΢ȭхڢ,  ˎ̥ ,  ڌ墬 ̥" w:eastAsia="΢ȭхڢ,  ˎ̥ ,  ڌ墬 ̥" w:hAnsi="宋体" w:cs="宋体" w:hint="eastAsia"/>
          <w:color w:val="444444"/>
          <w:kern w:val="0"/>
          <w:sz w:val="18"/>
          <w:szCs w:val="18"/>
        </w:rPr>
        <w:t> </w:t>
      </w:r>
      <w:r>
        <w:rPr>
          <w:rFonts w:ascii="΢ȭхڢ,  ˎ̥ ,  ڌ墬 ̥" w:eastAsia="΢ȭхڢ,  ˎ̥ ,  ڌ墬 ̥" w:hAnsi="宋体" w:cs="宋体" w:hint="eastAsia"/>
          <w:color w:val="444444"/>
          <w:kern w:val="0"/>
          <w:sz w:val="18"/>
          <w:szCs w:val="18"/>
        </w:rPr>
        <w:t>论文的正文的格式：</w:t>
      </w:r>
    </w:p>
    <w:p>
      <w:pPr>
        <w:widowControl/>
        <w:spacing w:line="432" w:lineRule="auto"/>
        <w:jc w:val="left"/>
        <w:rPr>
          <w:rFonts w:ascii="΢ȭхڢ,  ˎ̥ ,  ڌ墬 ̥" w:eastAsia="΢ȭхڢ,  ˎ̥ ,  ڌ墬 ̥" w:hAnsi="宋体" w:cs="宋体"/>
          <w:color w:val="444444"/>
          <w:kern w:val="0"/>
          <w:sz w:val="18"/>
          <w:szCs w:val="18"/>
        </w:rPr>
      </w:pPr>
      <w:r>
        <w:rPr>
          <w:rFonts w:ascii="΢ȭхڢ,  ˎ̥ ,  ڌ墬 ̥" w:eastAsia="΢ȭхڢ,  ˎ̥ ,  ڌ墬 ̥" w:hAnsi="宋体" w:cs="宋体" w:hint="eastAsia"/>
          <w:color w:val="444444"/>
          <w:kern w:val="0"/>
          <w:sz w:val="18"/>
          <w:szCs w:val="18"/>
        </w:rPr>
        <w:lastRenderedPageBreak/>
        <w:t>1．文内层次标题力求简短、明确，</w:t>
      </w:r>
      <w:proofErr w:type="gramStart"/>
      <w:r>
        <w:rPr>
          <w:rFonts w:ascii="΢ȭхڢ,  ˎ̥ ,  ڌ墬 ̥" w:eastAsia="΢ȭхڢ,  ˎ̥ ,  ڌ墬 ̥" w:hAnsi="宋体" w:cs="宋体" w:hint="eastAsia"/>
          <w:color w:val="444444"/>
          <w:kern w:val="0"/>
          <w:sz w:val="18"/>
          <w:szCs w:val="18"/>
        </w:rPr>
        <w:t>题末不用</w:t>
      </w:r>
      <w:proofErr w:type="gramEnd"/>
      <w:r>
        <w:rPr>
          <w:rFonts w:ascii="΢ȭхڢ,  ˎ̥ ,  ڌ墬 ̥" w:eastAsia="΢ȭхڢ,  ˎ̥ ,  ڌ墬 ̥" w:hAnsi="宋体" w:cs="宋体" w:hint="eastAsia"/>
          <w:color w:val="444444"/>
          <w:kern w:val="0"/>
          <w:sz w:val="18"/>
          <w:szCs w:val="18"/>
        </w:rPr>
        <w:t>标点符号(问号、叹号、省略号除外)。各层次标题一律用阿拉伯数字连续标号，不同层次的数字之间用小圆点相隔，末位数字后面</w:t>
      </w:r>
      <w:proofErr w:type="gramStart"/>
      <w:r>
        <w:rPr>
          <w:rFonts w:ascii="΢ȭхڢ,  ˎ̥ ,  ڌ墬 ̥" w:eastAsia="΢ȭхڢ,  ˎ̥ ,  ڌ墬 ̥" w:hAnsi="宋体" w:cs="宋体" w:hint="eastAsia"/>
          <w:color w:val="444444"/>
          <w:kern w:val="0"/>
          <w:sz w:val="18"/>
          <w:szCs w:val="18"/>
        </w:rPr>
        <w:t>不</w:t>
      </w:r>
      <w:proofErr w:type="gramEnd"/>
      <w:r>
        <w:rPr>
          <w:rFonts w:ascii="΢ȭхڢ,  ˎ̥ ,  ڌ墬 ̥" w:eastAsia="΢ȭхڢ,  ˎ̥ ,  ڌ墬 ̥" w:hAnsi="宋体" w:cs="宋体" w:hint="eastAsia"/>
          <w:color w:val="444444"/>
          <w:kern w:val="0"/>
          <w:sz w:val="18"/>
          <w:szCs w:val="18"/>
        </w:rPr>
        <w:t>加点号：</w:t>
      </w:r>
    </w:p>
    <w:p>
      <w:pPr>
        <w:widowControl/>
        <w:spacing w:line="432" w:lineRule="auto"/>
        <w:jc w:val="left"/>
        <w:rPr>
          <w:rFonts w:ascii="΢ȭхڢ,  ˎ̥ ,  ڌ墬 ̥" w:eastAsia="΢ȭхڢ,  ˎ̥ ,  ڌ墬 ̥" w:hAnsi="宋体" w:cs="宋体"/>
          <w:color w:val="444444"/>
          <w:kern w:val="0"/>
          <w:sz w:val="18"/>
          <w:szCs w:val="18"/>
        </w:rPr>
      </w:pPr>
      <w:r>
        <w:rPr>
          <w:rFonts w:ascii="΢ȭхڢ,  ˎ̥ ,  ڌ墬 ̥" w:eastAsia="΢ȭхڢ,  ˎ̥ ,  ڌ墬 ̥" w:hAnsi="宋体" w:cs="宋体" w:hint="eastAsia"/>
          <w:color w:val="444444"/>
          <w:kern w:val="0"/>
          <w:sz w:val="18"/>
          <w:szCs w:val="18"/>
        </w:rPr>
        <w:t>一级标号：1</w:t>
      </w:r>
      <w:r>
        <w:rPr>
          <w:rFonts w:ascii="΢ȭхڢ,  ˎ̥ ,  ڌ墬 ̥" w:eastAsia="΢ȭхڢ,  ˎ̥ ,  ڌ墬 ̥" w:hAnsi="宋体" w:cs="宋体" w:hint="eastAsia"/>
          <w:color w:val="444444"/>
          <w:kern w:val="0"/>
          <w:sz w:val="18"/>
          <w:szCs w:val="18"/>
        </w:rPr>
        <w:t>  </w:t>
      </w:r>
      <w:r>
        <w:rPr>
          <w:rFonts w:ascii="΢ȭхڢ,  ˎ̥ ,  ڌ墬 ̥" w:eastAsia="΢ȭхڢ,  ˎ̥ ,  ڌ墬 ̥" w:hAnsi="宋体" w:cs="宋体" w:hint="eastAsia"/>
          <w:color w:val="444444"/>
          <w:kern w:val="0"/>
          <w:sz w:val="18"/>
          <w:szCs w:val="18"/>
        </w:rPr>
        <w:t xml:space="preserve"> 2</w:t>
      </w:r>
      <w:r>
        <w:rPr>
          <w:rFonts w:ascii="΢ȭхڢ,  ˎ̥ ,  ڌ墬 ̥" w:eastAsia="΢ȭхڢ,  ˎ̥ ,  ڌ墬 ̥" w:hAnsi="宋体" w:cs="宋体" w:hint="eastAsia"/>
          <w:color w:val="444444"/>
          <w:kern w:val="0"/>
          <w:sz w:val="18"/>
          <w:szCs w:val="18"/>
        </w:rPr>
        <w:t>  </w:t>
      </w:r>
      <w:r>
        <w:rPr>
          <w:rFonts w:ascii="΢ȭхڢ,  ˎ̥ ,  ڌ墬 ̥" w:eastAsia="΢ȭхڢ,  ˎ̥ ,  ڌ墬 ̥" w:hAnsi="宋体" w:cs="宋体" w:hint="eastAsia"/>
          <w:color w:val="444444"/>
          <w:kern w:val="0"/>
          <w:sz w:val="18"/>
          <w:szCs w:val="18"/>
        </w:rPr>
        <w:t xml:space="preserve"> 3</w:t>
      </w:r>
      <w:r>
        <w:rPr>
          <w:rFonts w:ascii="΢ȭхڢ,  ˎ̥ ,  ڌ墬 ̥" w:eastAsia="΢ȭхڢ,  ˎ̥ ,  ڌ墬 ̥" w:hAnsi="宋体" w:cs="宋体" w:hint="eastAsia"/>
          <w:color w:val="444444"/>
          <w:kern w:val="0"/>
          <w:sz w:val="18"/>
          <w:szCs w:val="18"/>
        </w:rPr>
        <w:t>  </w:t>
      </w:r>
      <w:r>
        <w:rPr>
          <w:rFonts w:ascii="΢ȭхڢ,  ˎ̥ ,  ڌ墬 ̥" w:eastAsia="΢ȭхڢ,  ˎ̥ ,  ڌ墬 ̥" w:hAnsi="宋体" w:cs="宋体" w:hint="eastAsia"/>
          <w:color w:val="444444"/>
          <w:kern w:val="0"/>
          <w:sz w:val="18"/>
          <w:szCs w:val="18"/>
        </w:rPr>
        <w:t xml:space="preserve">…… </w:t>
      </w:r>
    </w:p>
    <w:p>
      <w:pPr>
        <w:widowControl/>
        <w:spacing w:line="432" w:lineRule="auto"/>
        <w:jc w:val="left"/>
        <w:rPr>
          <w:rFonts w:ascii="΢ȭхڢ,  ˎ̥ ,  ڌ墬 ̥" w:eastAsia="΢ȭхڢ,  ˎ̥ ,  ڌ墬 ̥" w:hAnsi="宋体" w:cs="宋体"/>
          <w:color w:val="444444"/>
          <w:kern w:val="0"/>
          <w:sz w:val="18"/>
          <w:szCs w:val="18"/>
        </w:rPr>
      </w:pPr>
      <w:r>
        <w:rPr>
          <w:rFonts w:ascii="΢ȭхڢ,  ˎ̥ ,  ڌ墬 ̥" w:eastAsia="΢ȭхڢ,  ˎ̥ ,  ڌ墬 ̥" w:hAnsi="宋体" w:cs="宋体" w:hint="eastAsia"/>
          <w:color w:val="444444"/>
          <w:kern w:val="0"/>
          <w:sz w:val="18"/>
          <w:szCs w:val="18"/>
        </w:rPr>
        <w:t>二级标号：1.1</w:t>
      </w:r>
      <w:r>
        <w:rPr>
          <w:rFonts w:ascii="΢ȭхڢ,  ˎ̥ ,  ڌ墬 ̥" w:eastAsia="΢ȭхڢ,  ˎ̥ ,  ڌ墬 ̥" w:hAnsi="宋体" w:cs="宋体" w:hint="eastAsia"/>
          <w:color w:val="444444"/>
          <w:kern w:val="0"/>
          <w:sz w:val="18"/>
          <w:szCs w:val="18"/>
        </w:rPr>
        <w:t>  </w:t>
      </w:r>
      <w:r>
        <w:rPr>
          <w:rFonts w:ascii="΢ȭхڢ,  ˎ̥ ,  ڌ墬 ̥" w:eastAsia="΢ȭхڢ,  ˎ̥ ,  ڌ墬 ̥" w:hAnsi="宋体" w:cs="宋体" w:hint="eastAsia"/>
          <w:color w:val="444444"/>
          <w:kern w:val="0"/>
          <w:sz w:val="18"/>
          <w:szCs w:val="18"/>
        </w:rPr>
        <w:t xml:space="preserve"> 1.2</w:t>
      </w:r>
      <w:r>
        <w:rPr>
          <w:rFonts w:ascii="΢ȭхڢ,  ˎ̥ ,  ڌ墬 ̥" w:eastAsia="΢ȭхڢ,  ˎ̥ ,  ڌ墬 ̥" w:hAnsi="宋体" w:cs="宋体" w:hint="eastAsia"/>
          <w:color w:val="444444"/>
          <w:kern w:val="0"/>
          <w:sz w:val="18"/>
          <w:szCs w:val="18"/>
        </w:rPr>
        <w:t>  </w:t>
      </w:r>
      <w:r>
        <w:rPr>
          <w:rFonts w:ascii="΢ȭхڢ,  ˎ̥ ,  ڌ墬 ̥" w:eastAsia="΢ȭхڢ,  ˎ̥ ,  ڌ墬 ̥" w:hAnsi="宋体" w:cs="宋体" w:hint="eastAsia"/>
          <w:color w:val="444444"/>
          <w:kern w:val="0"/>
          <w:sz w:val="18"/>
          <w:szCs w:val="18"/>
        </w:rPr>
        <w:t xml:space="preserve"> 1.3</w:t>
      </w:r>
      <w:r>
        <w:rPr>
          <w:rFonts w:ascii="΢ȭхڢ,  ˎ̥ ,  ڌ墬 ̥" w:eastAsia="΢ȭхڢ,  ˎ̥ ,  ڌ墬 ̥" w:hAnsi="宋体" w:cs="宋体" w:hint="eastAsia"/>
          <w:color w:val="444444"/>
          <w:kern w:val="0"/>
          <w:sz w:val="18"/>
          <w:szCs w:val="18"/>
        </w:rPr>
        <w:t> </w:t>
      </w:r>
      <w:r>
        <w:rPr>
          <w:rFonts w:ascii="΢ȭхڢ,  ˎ̥ ,  ڌ墬 ̥" w:eastAsia="΢ȭхڢ,  ˎ̥ ,  ڌ墬 ̥" w:hAnsi="宋体" w:cs="宋体" w:hint="eastAsia"/>
          <w:color w:val="444444"/>
          <w:kern w:val="0"/>
          <w:sz w:val="18"/>
          <w:szCs w:val="18"/>
        </w:rPr>
        <w:t xml:space="preserve">…… </w:t>
      </w:r>
    </w:p>
    <w:p>
      <w:pPr>
        <w:widowControl/>
        <w:spacing w:line="432" w:lineRule="auto"/>
        <w:jc w:val="left"/>
        <w:rPr>
          <w:rFonts w:ascii="΢ȭхڢ,  ˎ̥ ,  ڌ墬 ̥" w:eastAsia="΢ȭхڢ,  ˎ̥ ,  ڌ墬 ̥" w:hAnsi="宋体" w:cs="宋体"/>
          <w:color w:val="444444"/>
          <w:kern w:val="0"/>
          <w:sz w:val="18"/>
          <w:szCs w:val="18"/>
        </w:rPr>
      </w:pPr>
      <w:r>
        <w:rPr>
          <w:rFonts w:ascii="΢ȭхڢ,  ˎ̥ ,  ڌ墬 ̥" w:eastAsia="΢ȭхڢ,  ˎ̥ ,  ڌ墬 ̥" w:hAnsi="宋体" w:cs="宋体" w:hint="eastAsia"/>
          <w:color w:val="444444"/>
          <w:kern w:val="0"/>
          <w:sz w:val="18"/>
          <w:szCs w:val="18"/>
        </w:rPr>
        <w:t>三级标号：1.1.1</w:t>
      </w:r>
      <w:r>
        <w:rPr>
          <w:rFonts w:ascii="΢ȭхڢ,  ˎ̥ ,  ڌ墬 ̥" w:eastAsia="΢ȭхڢ,  ˎ̥ ,  ڌ墬 ̥" w:hAnsi="宋体" w:cs="宋体" w:hint="eastAsia"/>
          <w:color w:val="444444"/>
          <w:kern w:val="0"/>
          <w:sz w:val="18"/>
          <w:szCs w:val="18"/>
        </w:rPr>
        <w:t>   </w:t>
      </w:r>
      <w:r>
        <w:rPr>
          <w:rFonts w:ascii="΢ȭхڢ,  ˎ̥ ,  ڌ墬 ̥" w:eastAsia="΢ȭхڢ,  ˎ̥ ,  ڌ墬 ̥" w:hAnsi="宋体" w:cs="宋体" w:hint="eastAsia"/>
          <w:color w:val="444444"/>
          <w:kern w:val="0"/>
          <w:sz w:val="18"/>
          <w:szCs w:val="18"/>
        </w:rPr>
        <w:t xml:space="preserve"> 1.1.2</w:t>
      </w:r>
      <w:r>
        <w:rPr>
          <w:rFonts w:ascii="΢ȭхڢ,  ˎ̥ ,  ڌ墬 ̥" w:eastAsia="΢ȭхڢ,  ˎ̥ ,  ڌ墬 ̥" w:hAnsi="宋体" w:cs="宋体" w:hint="eastAsia"/>
          <w:color w:val="444444"/>
          <w:kern w:val="0"/>
          <w:sz w:val="18"/>
          <w:szCs w:val="18"/>
        </w:rPr>
        <w:t>    </w:t>
      </w:r>
      <w:r>
        <w:rPr>
          <w:rFonts w:ascii="΢ȭхڢ,  ˎ̥ ,  ڌ墬 ̥" w:eastAsia="΢ȭхڢ,  ˎ̥ ,  ڌ墬 ̥" w:hAnsi="宋体" w:cs="宋体" w:hint="eastAsia"/>
          <w:color w:val="444444"/>
          <w:kern w:val="0"/>
          <w:sz w:val="18"/>
          <w:szCs w:val="18"/>
        </w:rPr>
        <w:t xml:space="preserve"> 1.1.3</w:t>
      </w:r>
      <w:r>
        <w:rPr>
          <w:rFonts w:ascii="΢ȭхڢ,  ˎ̥ ,  ڌ墬 ̥" w:eastAsia="΢ȭхڢ,  ˎ̥ ,  ڌ墬 ̥" w:hAnsi="宋体" w:cs="宋体" w:hint="eastAsia"/>
          <w:color w:val="444444"/>
          <w:kern w:val="0"/>
          <w:sz w:val="18"/>
          <w:szCs w:val="18"/>
        </w:rPr>
        <w:t>   </w:t>
      </w:r>
      <w:r>
        <w:rPr>
          <w:rFonts w:ascii="΢ȭхڢ,  ˎ̥ ,  ڌ墬 ̥" w:eastAsia="΢ȭхڢ,  ˎ̥ ,  ڌ墬 ̥" w:hAnsi="宋体" w:cs="宋体" w:hint="eastAsia"/>
          <w:color w:val="444444"/>
          <w:kern w:val="0"/>
          <w:sz w:val="18"/>
          <w:szCs w:val="18"/>
        </w:rPr>
        <w:t xml:space="preserve"> ……</w:t>
      </w:r>
      <w:r>
        <w:rPr>
          <w:rFonts w:ascii="΢ȭхڢ,  ˎ̥ ,  ڌ墬 ̥" w:eastAsia="΢ȭхڢ,  ˎ̥ ,  ڌ墬 ̥" w:hAnsi="宋体" w:cs="宋体" w:hint="eastAsia"/>
          <w:color w:val="444444"/>
          <w:kern w:val="0"/>
          <w:sz w:val="18"/>
          <w:szCs w:val="18"/>
        </w:rPr>
        <w:t> </w:t>
      </w:r>
    </w:p>
    <w:p>
      <w:pPr>
        <w:widowControl/>
        <w:spacing w:line="432" w:lineRule="auto"/>
        <w:jc w:val="left"/>
        <w:rPr>
          <w:rFonts w:ascii="΢ȭхڢ,  ˎ̥ ,  ڌ墬 ̥" w:eastAsia="΢ȭхڢ,  ˎ̥ ,  ڌ墬 ̥" w:hAnsi="宋体" w:cs="宋体"/>
          <w:color w:val="444444"/>
          <w:kern w:val="0"/>
          <w:sz w:val="18"/>
          <w:szCs w:val="18"/>
        </w:rPr>
      </w:pPr>
      <w:r>
        <w:rPr>
          <w:rFonts w:ascii="΢ȭхڢ,  ˎ̥ ,  ڌ墬 ̥" w:eastAsia="΢ȭхڢ,  ˎ̥ ,  ڌ墬 ̥" w:hAnsi="宋体" w:cs="宋体" w:hint="eastAsia"/>
          <w:color w:val="444444"/>
          <w:kern w:val="0"/>
          <w:sz w:val="18"/>
          <w:szCs w:val="18"/>
        </w:rPr>
        <w:t>各层次的标号均左顶格起排，标号与标题之间空1个字的间隙。</w:t>
      </w:r>
    </w:p>
    <w:p>
      <w:pPr>
        <w:widowControl/>
        <w:spacing w:line="432" w:lineRule="auto"/>
        <w:jc w:val="left"/>
        <w:rPr>
          <w:rFonts w:ascii="΢ȭхڢ,  ˎ̥ ,  ڌ墬 ̥" w:eastAsia="΢ȭхڢ,  ˎ̥ ,  ڌ墬 ̥" w:hAnsi="宋体" w:cs="宋体"/>
          <w:color w:val="444444"/>
          <w:kern w:val="0"/>
          <w:sz w:val="18"/>
          <w:szCs w:val="18"/>
        </w:rPr>
      </w:pPr>
      <w:r>
        <w:rPr>
          <w:rFonts w:ascii="΢ȭхڢ,  ˎ̥ ,  ڌ墬 ̥" w:eastAsia="΢ȭхڢ,  ˎ̥ ,  ڌ墬 ̥" w:hAnsi="宋体" w:cs="宋体" w:hint="eastAsia"/>
          <w:color w:val="444444"/>
          <w:kern w:val="0"/>
          <w:sz w:val="18"/>
          <w:szCs w:val="18"/>
        </w:rPr>
        <w:t>2．图表标号</w:t>
      </w:r>
    </w:p>
    <w:p>
      <w:pPr>
        <w:widowControl/>
        <w:spacing w:line="432" w:lineRule="auto"/>
        <w:jc w:val="left"/>
        <w:rPr>
          <w:rFonts w:ascii="΢ȭхڢ,  ˎ̥ ,  ڌ墬 ̥" w:eastAsia="΢ȭхڢ,  ˎ̥ ,  ڌ墬 ̥" w:hAnsi="宋体" w:cs="宋体"/>
          <w:color w:val="444444"/>
          <w:kern w:val="0"/>
          <w:sz w:val="18"/>
          <w:szCs w:val="18"/>
        </w:rPr>
      </w:pPr>
      <w:r>
        <w:rPr>
          <w:rFonts w:ascii="΢ȭхڢ,  ˎ̥ ,  ڌ墬 ̥" w:eastAsia="΢ȭхڢ,  ˎ̥ ,  ڌ墬 ̥" w:hAnsi="宋体" w:cs="宋体" w:hint="eastAsia"/>
          <w:color w:val="444444"/>
          <w:kern w:val="0"/>
          <w:sz w:val="18"/>
          <w:szCs w:val="18"/>
        </w:rPr>
        <w:t>图应标</w:t>
      </w:r>
      <w:proofErr w:type="gramStart"/>
      <w:r>
        <w:rPr>
          <w:rFonts w:ascii="΢ȭхڢ,  ˎ̥ ,  ڌ墬 ̥" w:eastAsia="΢ȭхڢ,  ˎ̥ ,  ڌ墬 ̥" w:hAnsi="宋体" w:cs="宋体" w:hint="eastAsia"/>
          <w:color w:val="444444"/>
          <w:kern w:val="0"/>
          <w:sz w:val="18"/>
          <w:szCs w:val="18"/>
        </w:rPr>
        <w:t>明图序和</w:t>
      </w:r>
      <w:proofErr w:type="gramEnd"/>
      <w:r>
        <w:rPr>
          <w:rFonts w:ascii="΢ȭхڢ,  ˎ̥ ,  ڌ墬 ̥" w:eastAsia="΢ȭхڢ,  ˎ̥ ,  ڌ墬 ̥" w:hAnsi="宋体" w:cs="宋体" w:hint="eastAsia"/>
          <w:color w:val="444444"/>
          <w:kern w:val="0"/>
          <w:sz w:val="18"/>
          <w:szCs w:val="18"/>
        </w:rPr>
        <w:t>图题，序号和</w:t>
      </w:r>
      <w:proofErr w:type="gramStart"/>
      <w:r>
        <w:rPr>
          <w:rFonts w:ascii="΢ȭхڢ,  ˎ̥ ,  ڌ墬 ̥" w:eastAsia="΢ȭхڢ,  ˎ̥ ,  ڌ墬 ̥" w:hAnsi="宋体" w:cs="宋体" w:hint="eastAsia"/>
          <w:color w:val="444444"/>
          <w:kern w:val="0"/>
          <w:sz w:val="18"/>
          <w:szCs w:val="18"/>
        </w:rPr>
        <w:t>图题之间</w:t>
      </w:r>
      <w:proofErr w:type="gramEnd"/>
      <w:r>
        <w:rPr>
          <w:rFonts w:ascii="΢ȭхڢ,  ˎ̥ ,  ڌ墬 ̥" w:eastAsia="΢ȭхڢ,  ˎ̥ ,  ڌ墬 ̥" w:hAnsi="宋体" w:cs="宋体" w:hint="eastAsia"/>
          <w:color w:val="444444"/>
          <w:kern w:val="0"/>
          <w:sz w:val="18"/>
          <w:szCs w:val="18"/>
        </w:rPr>
        <w:t>空1字；</w:t>
      </w:r>
      <w:proofErr w:type="gramStart"/>
      <w:r>
        <w:rPr>
          <w:rFonts w:ascii="΢ȭхڢ,  ˎ̥ ,  ڌ墬 ̥" w:eastAsia="΢ȭхڢ,  ˎ̥ ,  ڌ墬 ̥" w:hAnsi="宋体" w:cs="宋体" w:hint="eastAsia"/>
          <w:color w:val="444444"/>
          <w:kern w:val="0"/>
          <w:sz w:val="18"/>
          <w:szCs w:val="18"/>
        </w:rPr>
        <w:t>图序根据</w:t>
      </w:r>
      <w:proofErr w:type="gramEnd"/>
      <w:r>
        <w:rPr>
          <w:rFonts w:ascii="΢ȭхڢ,  ˎ̥ ,  ڌ墬 ̥" w:eastAsia="΢ȭхڢ,  ˎ̥ ,  ڌ墬 ̥" w:hAnsi="宋体" w:cs="宋体" w:hint="eastAsia"/>
          <w:color w:val="444444"/>
          <w:kern w:val="0"/>
          <w:sz w:val="18"/>
          <w:szCs w:val="18"/>
        </w:rPr>
        <w:t>所在章节用图1.1、图1.2……，图2.1……编号；</w:t>
      </w:r>
      <w:proofErr w:type="gramStart"/>
      <w:r>
        <w:rPr>
          <w:rFonts w:ascii="΢ȭхڢ,  ˎ̥ ,  ڌ墬 ̥" w:eastAsia="΢ȭхڢ,  ˎ̥ ,  ڌ墬 ̥" w:hAnsi="宋体" w:cs="宋体" w:hint="eastAsia"/>
          <w:color w:val="444444"/>
          <w:kern w:val="0"/>
          <w:sz w:val="18"/>
          <w:szCs w:val="18"/>
        </w:rPr>
        <w:t>图序和图题</w:t>
      </w:r>
      <w:proofErr w:type="gramEnd"/>
      <w:r>
        <w:rPr>
          <w:rFonts w:ascii="΢ȭхڢ,  ˎ̥ ,  ڌ墬 ̥" w:eastAsia="΢ȭхڢ,  ˎ̥ ,  ڌ墬 ̥" w:hAnsi="宋体" w:cs="宋体" w:hint="eastAsia"/>
          <w:color w:val="444444"/>
          <w:kern w:val="0"/>
          <w:sz w:val="18"/>
          <w:szCs w:val="18"/>
        </w:rPr>
        <w:t>用宋体五号,居中置于图的下方；图一般随文编排。</w:t>
      </w:r>
    </w:p>
    <w:p>
      <w:pPr>
        <w:widowControl/>
        <w:spacing w:line="432" w:lineRule="auto"/>
        <w:jc w:val="left"/>
        <w:rPr>
          <w:rFonts w:ascii="΢ȭхڢ,  ˎ̥ ,  ڌ墬 ̥" w:eastAsia="΢ȭхڢ,  ˎ̥ ,  ڌ墬 ̥" w:hAnsi="宋体" w:cs="宋体"/>
          <w:color w:val="444444"/>
          <w:kern w:val="0"/>
          <w:sz w:val="18"/>
          <w:szCs w:val="18"/>
        </w:rPr>
      </w:pPr>
      <w:r>
        <w:rPr>
          <w:rFonts w:ascii="΢ȭхڢ,  ˎ̥ ,  ڌ墬 ̥" w:eastAsia="΢ȭхڢ,  ˎ̥ ,  ڌ墬 ̥" w:hAnsi="宋体" w:cs="宋体" w:hint="eastAsia"/>
          <w:color w:val="444444"/>
          <w:kern w:val="0"/>
          <w:sz w:val="18"/>
          <w:szCs w:val="18"/>
        </w:rPr>
        <w:t>表格</w:t>
      </w:r>
      <w:proofErr w:type="gramStart"/>
      <w:r>
        <w:rPr>
          <w:rFonts w:ascii="΢ȭхڢ,  ˎ̥ ,  ڌ墬 ̥" w:eastAsia="΢ȭхڢ,  ˎ̥ ,  ڌ墬 ̥" w:hAnsi="宋体" w:cs="宋体" w:hint="eastAsia"/>
          <w:color w:val="444444"/>
          <w:kern w:val="0"/>
          <w:sz w:val="18"/>
          <w:szCs w:val="18"/>
        </w:rPr>
        <w:t>应有表序和</w:t>
      </w:r>
      <w:proofErr w:type="gramEnd"/>
      <w:r>
        <w:rPr>
          <w:rFonts w:ascii="΢ȭхڢ,  ˎ̥ ,  ڌ墬 ̥" w:eastAsia="΢ȭхڢ,  ˎ̥ ,  ڌ墬 ̥" w:hAnsi="宋体" w:cs="宋体" w:hint="eastAsia"/>
          <w:color w:val="444444"/>
          <w:kern w:val="0"/>
          <w:sz w:val="18"/>
          <w:szCs w:val="18"/>
        </w:rPr>
        <w:t>表题，序号和</w:t>
      </w:r>
      <w:proofErr w:type="gramStart"/>
      <w:r>
        <w:rPr>
          <w:rFonts w:ascii="΢ȭхڢ,  ˎ̥ ,  ڌ墬 ̥" w:eastAsia="΢ȭхڢ,  ˎ̥ ,  ڌ墬 ̥" w:hAnsi="宋体" w:cs="宋体" w:hint="eastAsia"/>
          <w:color w:val="444444"/>
          <w:kern w:val="0"/>
          <w:sz w:val="18"/>
          <w:szCs w:val="18"/>
        </w:rPr>
        <w:t>表题之间</w:t>
      </w:r>
      <w:proofErr w:type="gramEnd"/>
      <w:r>
        <w:rPr>
          <w:rFonts w:ascii="΢ȭхڢ,  ˎ̥ ,  ڌ墬 ̥" w:eastAsia="΢ȭхڢ,  ˎ̥ ,  ڌ墬 ̥" w:hAnsi="宋体" w:cs="宋体" w:hint="eastAsia"/>
          <w:color w:val="444444"/>
          <w:kern w:val="0"/>
          <w:sz w:val="18"/>
          <w:szCs w:val="18"/>
        </w:rPr>
        <w:t>空1字；</w:t>
      </w:r>
      <w:proofErr w:type="gramStart"/>
      <w:r>
        <w:rPr>
          <w:rFonts w:ascii="΢ȭхڢ,  ˎ̥ ,  ڌ墬 ̥" w:eastAsia="΢ȭхڢ,  ˎ̥ ,  ڌ墬 ̥" w:hAnsi="宋体" w:cs="宋体" w:hint="eastAsia"/>
          <w:color w:val="444444"/>
          <w:kern w:val="0"/>
          <w:sz w:val="18"/>
          <w:szCs w:val="18"/>
        </w:rPr>
        <w:t>表序根据</w:t>
      </w:r>
      <w:proofErr w:type="gramEnd"/>
      <w:r>
        <w:rPr>
          <w:rFonts w:ascii="΢ȭхڢ,  ˎ̥ ,  ڌ墬 ̥" w:eastAsia="΢ȭхڢ,  ˎ̥ ,  ڌ墬 ̥" w:hAnsi="宋体" w:cs="宋体" w:hint="eastAsia"/>
          <w:color w:val="444444"/>
          <w:kern w:val="0"/>
          <w:sz w:val="18"/>
          <w:szCs w:val="18"/>
        </w:rPr>
        <w:t>所在章节用表1.1、表1.2……，表2.1……编号；</w:t>
      </w:r>
      <w:proofErr w:type="gramStart"/>
      <w:r>
        <w:rPr>
          <w:rFonts w:ascii="΢ȭхڢ,  ˎ̥ ,  ڌ墬 ̥" w:eastAsia="΢ȭхڢ,  ˎ̥ ,  ڌ墬 ̥" w:hAnsi="宋体" w:cs="宋体" w:hint="eastAsia"/>
          <w:color w:val="444444"/>
          <w:kern w:val="0"/>
          <w:sz w:val="18"/>
          <w:szCs w:val="18"/>
        </w:rPr>
        <w:t>表序和表题</w:t>
      </w:r>
      <w:proofErr w:type="gramEnd"/>
      <w:r>
        <w:rPr>
          <w:rFonts w:ascii="΢ȭхڢ,  ˎ̥ ,  ڌ墬 ̥" w:eastAsia="΢ȭхڢ,  ˎ̥ ,  ڌ墬 ̥" w:hAnsi="宋体" w:cs="宋体" w:hint="eastAsia"/>
          <w:color w:val="444444"/>
          <w:kern w:val="0"/>
          <w:sz w:val="18"/>
          <w:szCs w:val="18"/>
        </w:rPr>
        <w:t>用宋体五号,居中置于表的上方；表一般随文编排，先见文字后见表；</w:t>
      </w:r>
      <w:proofErr w:type="gramStart"/>
      <w:r>
        <w:rPr>
          <w:rFonts w:ascii="΢ȭхڢ,  ˎ̥ ,  ڌ墬 ̥" w:eastAsia="΢ȭхڢ,  ˎ̥ ,  ڌ墬 ̥" w:hAnsi="宋体" w:cs="宋体" w:hint="eastAsia"/>
          <w:color w:val="444444"/>
          <w:kern w:val="0"/>
          <w:sz w:val="18"/>
          <w:szCs w:val="18"/>
        </w:rPr>
        <w:t>表需卧排</w:t>
      </w:r>
      <w:proofErr w:type="gramEnd"/>
      <w:r>
        <w:rPr>
          <w:rFonts w:ascii="΢ȭхڢ,  ˎ̥ ,  ڌ墬 ̥" w:eastAsia="΢ȭхڢ,  ˎ̥ ,  ڌ墬 ̥" w:hAnsi="宋体" w:cs="宋体" w:hint="eastAsia"/>
          <w:color w:val="444444"/>
          <w:kern w:val="0"/>
          <w:sz w:val="18"/>
          <w:szCs w:val="18"/>
        </w:rPr>
        <w:t>时，</w:t>
      </w:r>
      <w:proofErr w:type="gramStart"/>
      <w:r>
        <w:rPr>
          <w:rFonts w:ascii="΢ȭхڢ,  ˎ̥ ,  ڌ墬 ̥" w:eastAsia="΢ȭхڢ,  ˎ̥ ,  ڌ墬 ̥" w:hAnsi="宋体" w:cs="宋体" w:hint="eastAsia"/>
          <w:color w:val="444444"/>
          <w:kern w:val="0"/>
          <w:sz w:val="18"/>
          <w:szCs w:val="18"/>
        </w:rPr>
        <w:t>应顶左</w:t>
      </w:r>
      <w:proofErr w:type="gramEnd"/>
      <w:r>
        <w:rPr>
          <w:rFonts w:ascii="΢ȭхڢ,  ˎ̥ ,  ڌ墬 ̥" w:eastAsia="΢ȭхڢ,  ˎ̥ ,  ڌ墬 ̥" w:hAnsi="宋体" w:cs="宋体" w:hint="eastAsia"/>
          <w:color w:val="444444"/>
          <w:kern w:val="0"/>
          <w:sz w:val="18"/>
          <w:szCs w:val="18"/>
        </w:rPr>
        <w:t>底右；需跨页时，一般排为双面跨单页；需转页时，应在续表上方居中注明“续表×”，表头重复排出；表格内字体一般用5号。图表与上下文之间各空一行。</w:t>
      </w:r>
    </w:p>
    <w:p>
      <w:pPr>
        <w:widowControl/>
        <w:spacing w:line="432" w:lineRule="auto"/>
        <w:jc w:val="left"/>
        <w:rPr>
          <w:rFonts w:ascii="΢ȭхڢ,  ˎ̥ ,  ڌ墬 ̥" w:eastAsia="΢ȭхڢ,  ˎ̥ ,  ڌ墬 ̥" w:hAnsi="宋体" w:cs="宋体"/>
          <w:color w:val="444444"/>
          <w:kern w:val="0"/>
          <w:sz w:val="18"/>
          <w:szCs w:val="18"/>
        </w:rPr>
      </w:pPr>
      <w:r>
        <w:rPr>
          <w:rFonts w:ascii="΢ȭхڢ,  ˎ̥ ,  ڌ墬 ̥" w:eastAsia="΢ȭхڢ,  ˎ̥ ,  ڌ墬 ̥" w:hAnsi="宋体" w:cs="宋体" w:hint="eastAsia"/>
          <w:b/>
          <w:bCs/>
          <w:color w:val="444444"/>
          <w:kern w:val="0"/>
          <w:sz w:val="18"/>
          <w:szCs w:val="18"/>
        </w:rPr>
        <w:t xml:space="preserve">第十一条 </w:t>
      </w:r>
      <w:r>
        <w:rPr>
          <w:rFonts w:ascii="΢ȭхڢ,  ˎ̥ ,  ڌ墬 ̥" w:eastAsia="΢ȭхڢ,  ˎ̥ ,  ڌ墬 ̥" w:hAnsi="宋体" w:cs="宋体" w:hint="eastAsia"/>
          <w:color w:val="444444"/>
          <w:kern w:val="0"/>
          <w:sz w:val="18"/>
          <w:szCs w:val="18"/>
        </w:rPr>
        <w:t> </w:t>
      </w:r>
      <w:r>
        <w:rPr>
          <w:rFonts w:ascii="΢ȭхڢ,  ˎ̥ ,  ڌ墬 ̥" w:eastAsia="΢ȭхڢ,  ˎ̥ ,  ڌ墬 ̥" w:hAnsi="宋体" w:cs="宋体" w:hint="eastAsia"/>
          <w:color w:val="444444"/>
          <w:kern w:val="0"/>
          <w:sz w:val="18"/>
          <w:szCs w:val="18"/>
        </w:rPr>
        <w:t>引用的参考文献统一列示于正文之后，参考的标注规范如下：</w:t>
      </w:r>
    </w:p>
    <w:p>
      <w:pPr>
        <w:widowControl/>
        <w:spacing w:line="432" w:lineRule="auto"/>
        <w:jc w:val="left"/>
        <w:rPr>
          <w:rFonts w:ascii="΢ȭхڢ,  ˎ̥ ,  ڌ墬 ̥" w:eastAsia="΢ȭхڢ,  ˎ̥ ,  ڌ墬 ̥" w:hAnsi="宋体" w:cs="宋体"/>
          <w:color w:val="444444"/>
          <w:kern w:val="0"/>
          <w:sz w:val="18"/>
          <w:szCs w:val="18"/>
        </w:rPr>
      </w:pPr>
      <w:r>
        <w:rPr>
          <w:rFonts w:ascii="΢ȭхڢ,  ˎ̥ ,  ڌ墬 ̥" w:eastAsia="΢ȭхڢ,  ˎ̥ ,  ڌ墬 ̥" w:hAnsi="宋体" w:cs="宋体" w:hint="eastAsia"/>
          <w:color w:val="444444"/>
          <w:kern w:val="0"/>
          <w:sz w:val="18"/>
          <w:szCs w:val="18"/>
        </w:rPr>
        <w:t>1．论文中参考文献的标注方式</w:t>
      </w:r>
    </w:p>
    <w:p>
      <w:pPr>
        <w:widowControl/>
        <w:spacing w:line="432" w:lineRule="auto"/>
        <w:jc w:val="left"/>
        <w:rPr>
          <w:rFonts w:ascii="΢ȭхڢ,  ˎ̥ ,  ڌ墬 ̥" w:eastAsia="΢ȭхڢ,  ˎ̥ ,  ڌ墬 ̥" w:hAnsi="宋体" w:cs="宋体"/>
          <w:color w:val="444444"/>
          <w:kern w:val="0"/>
          <w:sz w:val="18"/>
          <w:szCs w:val="18"/>
        </w:rPr>
      </w:pPr>
      <w:r>
        <w:rPr>
          <w:rFonts w:ascii="΢ȭхڢ,  ˎ̥ ,  ڌ墬 ̥" w:eastAsia="΢ȭхڢ,  ˎ̥ ,  ڌ墬 ̥" w:hAnsi="宋体" w:cs="宋体" w:hint="eastAsia"/>
          <w:color w:val="444444"/>
          <w:kern w:val="0"/>
          <w:sz w:val="18"/>
          <w:szCs w:val="18"/>
        </w:rPr>
        <w:t>如果引用的是论文中的观点，则写法是：</w:t>
      </w:r>
    </w:p>
    <w:p>
      <w:pPr>
        <w:widowControl/>
        <w:spacing w:line="432" w:lineRule="auto"/>
        <w:jc w:val="left"/>
        <w:rPr>
          <w:rFonts w:ascii="΢ȭхڢ,  ˎ̥ ,  ڌ墬 ̥" w:eastAsia="΢ȭхڢ,  ˎ̥ ,  ڌ墬 ̥" w:hAnsi="宋体" w:cs="宋体"/>
          <w:color w:val="444444"/>
          <w:kern w:val="0"/>
          <w:sz w:val="18"/>
          <w:szCs w:val="18"/>
        </w:rPr>
      </w:pPr>
      <w:r>
        <w:rPr>
          <w:rFonts w:ascii="΢ȭхڢ,  ˎ̥ ,  ڌ墬 ̥" w:eastAsia="΢ȭхڢ,  ˎ̥ ,  ڌ墬 ̥" w:hAnsi="宋体" w:cs="宋体" w:hint="eastAsia"/>
          <w:color w:val="444444"/>
          <w:kern w:val="0"/>
          <w:sz w:val="18"/>
          <w:szCs w:val="18"/>
        </w:rPr>
        <w:t>“一段观点或结论（姓名，YYYY）”，或</w:t>
      </w:r>
      <w:r>
        <w:rPr>
          <w:rFonts w:ascii="΢ȭхڢ,  ˎ̥ ,  ڌ墬 ̥" w:eastAsia="΢ȭхڢ,  ˎ̥ ,  ڌ墬 ̥" w:hAnsi="宋体" w:cs="宋体" w:hint="eastAsia"/>
          <w:color w:val="444444"/>
          <w:kern w:val="0"/>
          <w:sz w:val="18"/>
          <w:szCs w:val="18"/>
        </w:rPr>
        <w:t> </w:t>
      </w:r>
      <w:r>
        <w:rPr>
          <w:rFonts w:ascii="΢ȭхڢ,  ˎ̥ ,  ڌ墬 ̥" w:eastAsia="΢ȭхڢ,  ˎ̥ ,  ڌ墬 ̥" w:hAnsi="宋体" w:cs="宋体" w:hint="eastAsia"/>
          <w:color w:val="444444"/>
          <w:kern w:val="0"/>
          <w:sz w:val="18"/>
          <w:szCs w:val="18"/>
        </w:rPr>
        <w:t>：“姓名（YYYY）的观点是……”。</w:t>
      </w:r>
    </w:p>
    <w:p>
      <w:pPr>
        <w:widowControl/>
        <w:spacing w:line="432" w:lineRule="auto"/>
        <w:jc w:val="left"/>
        <w:rPr>
          <w:rFonts w:ascii="΢ȭхڢ,  ˎ̥ ,  ڌ墬 ̥" w:eastAsia="΢ȭхڢ,  ˎ̥ ,  ڌ墬 ̥" w:hAnsi="宋体" w:cs="宋体"/>
          <w:color w:val="444444"/>
          <w:kern w:val="0"/>
          <w:sz w:val="18"/>
          <w:szCs w:val="18"/>
        </w:rPr>
      </w:pPr>
      <w:r>
        <w:rPr>
          <w:rFonts w:ascii="΢ȭхڢ,  ˎ̥ ,  ڌ墬 ̥" w:eastAsia="΢ȭхڢ,  ˎ̥ ,  ڌ墬 ̥" w:hAnsi="宋体" w:cs="宋体" w:hint="eastAsia"/>
          <w:color w:val="444444"/>
          <w:kern w:val="0"/>
          <w:sz w:val="18"/>
          <w:szCs w:val="18"/>
        </w:rPr>
        <w:t>其中，YYYY是4位数的年号。</w:t>
      </w:r>
    </w:p>
    <w:p>
      <w:pPr>
        <w:widowControl/>
        <w:spacing w:line="432" w:lineRule="auto"/>
        <w:jc w:val="left"/>
        <w:rPr>
          <w:rFonts w:ascii="΢ȭхڢ,  ˎ̥ ,  ڌ墬 ̥" w:eastAsia="΢ȭхڢ,  ˎ̥ ,  ڌ墬 ̥" w:hAnsi="宋体" w:cs="宋体"/>
          <w:color w:val="444444"/>
          <w:kern w:val="0"/>
          <w:sz w:val="18"/>
          <w:szCs w:val="18"/>
        </w:rPr>
      </w:pPr>
      <w:r>
        <w:rPr>
          <w:rFonts w:ascii="΢ȭхڢ,  ˎ̥ ,  ڌ墬 ̥" w:eastAsia="΢ȭхڢ,  ˎ̥ ,  ڌ墬 ̥" w:hAnsi="宋体" w:cs="宋体" w:hint="eastAsia"/>
          <w:color w:val="444444"/>
          <w:kern w:val="0"/>
          <w:sz w:val="18"/>
          <w:szCs w:val="18"/>
        </w:rPr>
        <w:t>如果作者在该年发表2篇以上的文章，则按照发表的时间顺序分别标注a、b、c之类，例如：</w:t>
      </w:r>
      <w:proofErr w:type="spellStart"/>
      <w:r>
        <w:rPr>
          <w:rFonts w:ascii="΢ȭхڢ,  ˎ̥ ,  ڌ墬 ̥" w:eastAsia="΢ȭхڢ,  ˎ̥ ,  ڌ墬 ̥" w:hAnsi="宋体" w:cs="宋体" w:hint="eastAsia"/>
          <w:color w:val="444444"/>
          <w:kern w:val="0"/>
          <w:sz w:val="18"/>
          <w:szCs w:val="18"/>
        </w:rPr>
        <w:t>YYYYa</w:t>
      </w:r>
      <w:proofErr w:type="spellEnd"/>
      <w:r>
        <w:rPr>
          <w:rFonts w:ascii="΢ȭхڢ,  ˎ̥ ,  ڌ墬 ̥" w:eastAsia="΢ȭхڢ,  ˎ̥ ,  ڌ墬 ̥" w:hAnsi="宋体" w:cs="宋体" w:hint="eastAsia"/>
          <w:color w:val="444444"/>
          <w:kern w:val="0"/>
          <w:sz w:val="18"/>
          <w:szCs w:val="18"/>
        </w:rPr>
        <w:t>，或</w:t>
      </w:r>
      <w:proofErr w:type="spellStart"/>
      <w:r>
        <w:rPr>
          <w:rFonts w:ascii="΢ȭхڢ,  ˎ̥ ,  ڌ墬 ̥" w:eastAsia="΢ȭхڢ,  ˎ̥ ,  ڌ墬 ̥" w:hAnsi="宋体" w:cs="宋体" w:hint="eastAsia"/>
          <w:color w:val="444444"/>
          <w:kern w:val="0"/>
          <w:sz w:val="18"/>
          <w:szCs w:val="18"/>
        </w:rPr>
        <w:t>YYYYb</w:t>
      </w:r>
      <w:proofErr w:type="spellEnd"/>
      <w:r>
        <w:rPr>
          <w:rFonts w:ascii="΢ȭхڢ,  ˎ̥ ,  ڌ墬 ̥" w:eastAsia="΢ȭхڢ,  ˎ̥ ,  ڌ墬 ̥" w:hAnsi="宋体" w:cs="宋体" w:hint="eastAsia"/>
          <w:color w:val="444444"/>
          <w:kern w:val="0"/>
          <w:sz w:val="18"/>
          <w:szCs w:val="18"/>
        </w:rPr>
        <w:t>。</w:t>
      </w:r>
    </w:p>
    <w:p>
      <w:pPr>
        <w:widowControl/>
        <w:spacing w:line="432" w:lineRule="auto"/>
        <w:jc w:val="left"/>
        <w:rPr>
          <w:rFonts w:ascii="΢ȭхڢ,  ˎ̥ ,  ڌ墬 ̥" w:eastAsia="΢ȭхڢ,  ˎ̥ ,  ڌ墬 ̥" w:hAnsi="宋体" w:cs="宋体"/>
          <w:color w:val="444444"/>
          <w:kern w:val="0"/>
          <w:sz w:val="18"/>
          <w:szCs w:val="18"/>
        </w:rPr>
      </w:pPr>
      <w:r>
        <w:rPr>
          <w:rFonts w:ascii="΢ȭхڢ,  ˎ̥ ,  ڌ墬 ̥" w:eastAsia="΢ȭхڢ,  ˎ̥ ,  ڌ墬 ̥" w:hAnsi="宋体" w:cs="宋体" w:hint="eastAsia"/>
          <w:color w:val="444444"/>
          <w:kern w:val="0"/>
          <w:sz w:val="18"/>
          <w:szCs w:val="18"/>
        </w:rPr>
        <w:t>如果引用的是著作中的观点，则写法是：</w:t>
      </w:r>
    </w:p>
    <w:p>
      <w:pPr>
        <w:widowControl/>
        <w:spacing w:line="432" w:lineRule="auto"/>
        <w:jc w:val="left"/>
        <w:rPr>
          <w:rFonts w:ascii="΢ȭхڢ,  ˎ̥ ,  ڌ墬 ̥" w:eastAsia="΢ȭхڢ,  ˎ̥ ,  ڌ墬 ̥" w:hAnsi="宋体" w:cs="宋体"/>
          <w:color w:val="444444"/>
          <w:kern w:val="0"/>
          <w:sz w:val="18"/>
          <w:szCs w:val="18"/>
        </w:rPr>
      </w:pPr>
      <w:r>
        <w:rPr>
          <w:rFonts w:ascii="΢ȭхڢ,  ˎ̥ ,  ڌ墬 ̥" w:eastAsia="΢ȭхڢ,  ˎ̥ ,  ڌ墬 ̥" w:hAnsi="宋体" w:cs="宋体" w:hint="eastAsia"/>
          <w:color w:val="444444"/>
          <w:kern w:val="0"/>
          <w:sz w:val="18"/>
          <w:szCs w:val="18"/>
        </w:rPr>
        <w:t>“一段观点或结论（姓名，</w:t>
      </w:r>
      <w:proofErr w:type="spellStart"/>
      <w:r>
        <w:rPr>
          <w:rFonts w:ascii="΢ȭхڢ,  ˎ̥ ,  ڌ墬 ̥" w:eastAsia="΢ȭхڢ,  ˎ̥ ,  ڌ墬 ̥" w:hAnsi="宋体" w:cs="宋体" w:hint="eastAsia"/>
          <w:color w:val="444444"/>
          <w:kern w:val="0"/>
          <w:sz w:val="18"/>
          <w:szCs w:val="18"/>
        </w:rPr>
        <w:t>YYYYa</w:t>
      </w:r>
      <w:proofErr w:type="spellEnd"/>
      <w:r>
        <w:rPr>
          <w:rFonts w:ascii="΢ȭхڢ,  ˎ̥ ,  ڌ墬 ̥" w:eastAsia="΢ȭхڢ,  ˎ̥ ,  ڌ墬 ̥" w:hAnsi="宋体" w:cs="宋体" w:hint="eastAsia"/>
          <w:color w:val="444444"/>
          <w:kern w:val="0"/>
          <w:sz w:val="18"/>
          <w:szCs w:val="18"/>
        </w:rPr>
        <w:t>，P.×××）”，或：“姓名（</w:t>
      </w:r>
      <w:proofErr w:type="spellStart"/>
      <w:r>
        <w:rPr>
          <w:rFonts w:ascii="΢ȭхڢ,  ˎ̥ ,  ڌ墬 ̥" w:eastAsia="΢ȭхڢ,  ˎ̥ ,  ڌ墬 ̥" w:hAnsi="宋体" w:cs="宋体" w:hint="eastAsia"/>
          <w:color w:val="444444"/>
          <w:kern w:val="0"/>
          <w:sz w:val="18"/>
          <w:szCs w:val="18"/>
        </w:rPr>
        <w:t>YYYYb</w:t>
      </w:r>
      <w:proofErr w:type="spellEnd"/>
      <w:r>
        <w:rPr>
          <w:rFonts w:ascii="΢ȭхڢ,  ˎ̥ ,  ڌ墬 ̥" w:eastAsia="΢ȭхڢ,  ˎ̥ ,  ڌ墬 ̥" w:hAnsi="宋体" w:cs="宋体" w:hint="eastAsia"/>
          <w:color w:val="444444"/>
          <w:kern w:val="0"/>
          <w:sz w:val="18"/>
          <w:szCs w:val="18"/>
        </w:rPr>
        <w:t>，P.××—××）的观点是……”。</w:t>
      </w:r>
    </w:p>
    <w:p>
      <w:pPr>
        <w:widowControl/>
        <w:spacing w:line="432" w:lineRule="auto"/>
        <w:jc w:val="left"/>
        <w:rPr>
          <w:rFonts w:ascii="΢ȭхڢ,  ˎ̥ ,  ڌ墬 ̥" w:eastAsia="΢ȭхڢ,  ˎ̥ ,  ڌ墬 ̥" w:hAnsi="宋体" w:cs="宋体"/>
          <w:color w:val="444444"/>
          <w:kern w:val="0"/>
          <w:sz w:val="18"/>
          <w:szCs w:val="18"/>
        </w:rPr>
      </w:pPr>
      <w:r>
        <w:rPr>
          <w:rFonts w:ascii="΢ȭхڢ,  ˎ̥ ,  ڌ墬 ̥" w:eastAsia="΢ȭхڢ,  ˎ̥ ,  ڌ墬 ̥" w:hAnsi="宋体" w:cs="宋体" w:hint="eastAsia"/>
          <w:color w:val="444444"/>
          <w:kern w:val="0"/>
          <w:sz w:val="18"/>
          <w:szCs w:val="18"/>
        </w:rPr>
        <w:t>其中，P.×××表示被引用观点所在页码，例如，P.203。</w:t>
      </w:r>
    </w:p>
    <w:p>
      <w:pPr>
        <w:widowControl/>
        <w:spacing w:line="432" w:lineRule="auto"/>
        <w:jc w:val="left"/>
        <w:rPr>
          <w:rFonts w:ascii="΢ȭхڢ,  ˎ̥ ,  ڌ墬 ̥" w:eastAsia="΢ȭхڢ,  ˎ̥ ,  ڌ墬 ̥" w:hAnsi="宋体" w:cs="宋体"/>
          <w:color w:val="444444"/>
          <w:kern w:val="0"/>
          <w:sz w:val="18"/>
          <w:szCs w:val="18"/>
        </w:rPr>
      </w:pPr>
      <w:r>
        <w:rPr>
          <w:rFonts w:ascii="΢ȭхڢ,  ˎ̥ ,  ڌ墬 ̥" w:eastAsia="΢ȭхڢ,  ˎ̥ ,  ڌ墬 ̥" w:hAnsi="宋体" w:cs="宋体" w:hint="eastAsia"/>
          <w:color w:val="444444"/>
          <w:kern w:val="0"/>
          <w:sz w:val="18"/>
          <w:szCs w:val="18"/>
        </w:rPr>
        <w:t>2．论文尾部参考文献的标列方法（选用</w:t>
      </w:r>
      <w:r>
        <w:rPr>
          <w:rFonts w:ascii="΢ȭхڢ,  ˎ̥ ,  ڌ墬 ̥" w:eastAsia="΢ȭхڢ,  ˎ̥ ,  ڌ墬 ̥" w:hAnsi="宋体" w:cs="宋体" w:hint="eastAsia"/>
          <w:b/>
          <w:bCs/>
          <w:color w:val="444444"/>
          <w:kern w:val="0"/>
          <w:sz w:val="18"/>
          <w:szCs w:val="18"/>
        </w:rPr>
        <w:t>悬挂缩进</w:t>
      </w:r>
      <w:r>
        <w:rPr>
          <w:rFonts w:ascii="΢ȭхڢ,  ˎ̥ ,  ڌ墬 ̥" w:eastAsia="΢ȭхڢ,  ˎ̥ ,  ڌ墬 ̥" w:hAnsi="宋体" w:cs="宋体" w:hint="eastAsia"/>
          <w:color w:val="444444"/>
          <w:kern w:val="0"/>
          <w:sz w:val="18"/>
          <w:szCs w:val="18"/>
        </w:rPr>
        <w:t>）</w:t>
      </w:r>
    </w:p>
    <w:p>
      <w:pPr>
        <w:widowControl/>
        <w:spacing w:line="432" w:lineRule="auto"/>
        <w:jc w:val="left"/>
        <w:rPr>
          <w:rFonts w:ascii="΢ȭхڢ,  ˎ̥ ,  ڌ墬 ̥" w:eastAsia="΢ȭхڢ,  ˎ̥ ,  ڌ墬 ̥" w:hAnsi="宋体" w:cs="宋体"/>
          <w:color w:val="444444"/>
          <w:kern w:val="0"/>
          <w:sz w:val="18"/>
          <w:szCs w:val="18"/>
        </w:rPr>
      </w:pPr>
      <w:r>
        <w:rPr>
          <w:rFonts w:ascii="΢ȭхڢ,  ˎ̥ ,  ڌ墬 ̥" w:eastAsia="΢ȭхڢ,  ˎ̥ ,  ڌ墬 ̥" w:hAnsi="宋体" w:cs="宋体" w:hint="eastAsia"/>
          <w:color w:val="444444"/>
          <w:kern w:val="0"/>
          <w:sz w:val="18"/>
          <w:szCs w:val="18"/>
        </w:rPr>
        <w:t xml:space="preserve">▲ </w:t>
      </w:r>
      <w:r>
        <w:rPr>
          <w:rFonts w:ascii="΢ȭхڢ,  ˎ̥ ,  ڌ墬 ̥" w:eastAsia="΢ȭхڢ,  ˎ̥ ,  ڌ墬 ̥" w:hAnsi="宋体" w:cs="宋体" w:hint="eastAsia"/>
          <w:b/>
          <w:bCs/>
          <w:color w:val="444444"/>
          <w:kern w:val="0"/>
          <w:sz w:val="18"/>
          <w:szCs w:val="18"/>
        </w:rPr>
        <w:t> </w:t>
      </w:r>
      <w:r>
        <w:rPr>
          <w:rFonts w:ascii="΢ȭхڢ,  ˎ̥ ,  ڌ墬 ̥" w:eastAsia="΢ȭхڢ,  ˎ̥ ,  ڌ墬 ̥" w:hAnsi="宋体" w:cs="宋体" w:hint="eastAsia"/>
          <w:b/>
          <w:bCs/>
          <w:color w:val="444444"/>
          <w:kern w:val="0"/>
          <w:sz w:val="18"/>
          <w:szCs w:val="18"/>
        </w:rPr>
        <w:t>刊物上的论文类：</w:t>
      </w:r>
    </w:p>
    <w:p>
      <w:pPr>
        <w:widowControl/>
        <w:spacing w:line="432" w:lineRule="auto"/>
        <w:jc w:val="left"/>
        <w:rPr>
          <w:rFonts w:ascii="΢ȭхڢ,  ˎ̥ ,  ڌ墬 ̥" w:eastAsia="΢ȭхڢ,  ˎ̥ ,  ڌ墬 ̥" w:hAnsi="宋体" w:cs="宋体"/>
          <w:color w:val="444444"/>
          <w:kern w:val="0"/>
          <w:sz w:val="18"/>
          <w:szCs w:val="18"/>
        </w:rPr>
      </w:pPr>
      <w:r>
        <w:rPr>
          <w:rFonts w:ascii="΢ȭхڢ,  ˎ̥ ,  ڌ墬 ̥" w:eastAsia="΢ȭхڢ,  ˎ̥ ,  ڌ墬 ̥" w:hAnsi="宋体" w:cs="宋体" w:hint="eastAsia"/>
          <w:color w:val="444444"/>
          <w:kern w:val="0"/>
          <w:sz w:val="18"/>
          <w:szCs w:val="18"/>
        </w:rPr>
        <w:lastRenderedPageBreak/>
        <w:t>[序号]作者．文献题名[J]．刊物名称，年，卷号（期号）：起始页码-终止页码</w:t>
      </w:r>
    </w:p>
    <w:p>
      <w:pPr>
        <w:widowControl/>
        <w:spacing w:line="432" w:lineRule="auto"/>
        <w:jc w:val="left"/>
        <w:rPr>
          <w:rFonts w:ascii="΢ȭхڢ,  ˎ̥ ,  ڌ墬 ̥" w:eastAsia="΢ȭхڢ,  ˎ̥ ,  ڌ墬 ̥" w:hAnsi="宋体" w:cs="宋体"/>
          <w:color w:val="444444"/>
          <w:kern w:val="0"/>
          <w:sz w:val="18"/>
          <w:szCs w:val="18"/>
        </w:rPr>
      </w:pPr>
      <w:r>
        <w:rPr>
          <w:rFonts w:ascii="΢ȭхڢ,  ˎ̥ ,  ڌ墬 ̥" w:eastAsia="΢ȭхڢ,  ˎ̥ ,  ڌ墬 ̥" w:hAnsi="宋体" w:cs="宋体" w:hint="eastAsia"/>
          <w:b/>
          <w:bCs/>
          <w:color w:val="444444"/>
          <w:kern w:val="0"/>
          <w:sz w:val="18"/>
          <w:szCs w:val="18"/>
        </w:rPr>
        <w:t>示例</w:t>
      </w:r>
    </w:p>
    <w:p>
      <w:pPr>
        <w:widowControl/>
        <w:spacing w:line="432" w:lineRule="auto"/>
        <w:jc w:val="left"/>
        <w:rPr>
          <w:rFonts w:ascii="΢ȭхڢ,  ˎ̥ ,  ڌ墬 ̥" w:eastAsia="΢ȭхڢ,  ˎ̥ ,  ڌ墬 ̥" w:hAnsi="宋体" w:cs="宋体"/>
          <w:color w:val="444444"/>
          <w:kern w:val="0"/>
          <w:sz w:val="18"/>
          <w:szCs w:val="18"/>
        </w:rPr>
      </w:pPr>
      <w:r>
        <w:rPr>
          <w:rFonts w:ascii="΢ȭхڢ,  ˎ̥ ,  ڌ墬 ̥" w:eastAsia="΢ȭхڢ,  ˎ̥ ,  ڌ墬 ̥" w:hAnsi="宋体" w:cs="宋体" w:hint="eastAsia"/>
          <w:color w:val="444444"/>
          <w:kern w:val="0"/>
          <w:sz w:val="18"/>
          <w:szCs w:val="18"/>
        </w:rPr>
        <w:t>[8]李里特，候文义．农业产业化和结构调整的几个关键问题[J]．科技导报，2002（1）：36-39</w:t>
      </w:r>
    </w:p>
    <w:p>
      <w:pPr>
        <w:widowControl/>
        <w:spacing w:line="432" w:lineRule="auto"/>
        <w:jc w:val="left"/>
        <w:rPr>
          <w:rFonts w:ascii="΢ȭхڢ,  ˎ̥ ,  ڌ墬 ̥" w:eastAsia="΢ȭхڢ,  ˎ̥ ,  ڌ墬 ̥" w:hAnsi="宋体" w:cs="宋体"/>
          <w:color w:val="444444"/>
          <w:kern w:val="0"/>
          <w:sz w:val="18"/>
          <w:szCs w:val="18"/>
        </w:rPr>
      </w:pPr>
      <w:r>
        <w:rPr>
          <w:rFonts w:ascii="΢ȭхڢ,  ˎ̥ ,  ڌ墬 ̥" w:eastAsia="΢ȭхڢ,  ˎ̥ ,  ڌ墬 ̥" w:hAnsi="宋体" w:cs="宋体" w:hint="eastAsia"/>
          <w:color w:val="444444"/>
          <w:kern w:val="0"/>
          <w:sz w:val="18"/>
          <w:szCs w:val="18"/>
        </w:rPr>
        <w:t xml:space="preserve">▲ </w:t>
      </w:r>
      <w:r>
        <w:rPr>
          <w:rFonts w:ascii="΢ȭхڢ,  ˎ̥ ,  ڌ墬 ̥" w:eastAsia="΢ȭхڢ,  ˎ̥ ,  ڌ墬 ̥" w:hAnsi="宋体" w:cs="宋体" w:hint="eastAsia"/>
          <w:b/>
          <w:bCs/>
          <w:color w:val="444444"/>
          <w:kern w:val="0"/>
          <w:sz w:val="18"/>
          <w:szCs w:val="18"/>
        </w:rPr>
        <w:t> </w:t>
      </w:r>
      <w:r>
        <w:rPr>
          <w:rFonts w:ascii="΢ȭхڢ,  ˎ̥ ,  ڌ墬 ̥" w:eastAsia="΢ȭхڢ,  ˎ̥ ,  ڌ墬 ̥" w:hAnsi="宋体" w:cs="宋体" w:hint="eastAsia"/>
          <w:b/>
          <w:bCs/>
          <w:color w:val="444444"/>
          <w:kern w:val="0"/>
          <w:sz w:val="18"/>
          <w:szCs w:val="18"/>
        </w:rPr>
        <w:t>著作类</w:t>
      </w:r>
    </w:p>
    <w:p>
      <w:pPr>
        <w:widowControl/>
        <w:spacing w:line="432" w:lineRule="auto"/>
        <w:jc w:val="left"/>
        <w:rPr>
          <w:rFonts w:ascii="΢ȭхڢ,  ˎ̥ ,  ڌ墬 ̥" w:eastAsia="΢ȭхڢ,  ˎ̥ ,  ڌ墬 ̥" w:hAnsi="宋体" w:cs="宋体"/>
          <w:color w:val="444444"/>
          <w:kern w:val="0"/>
          <w:sz w:val="18"/>
          <w:szCs w:val="18"/>
        </w:rPr>
      </w:pPr>
      <w:r>
        <w:rPr>
          <w:rFonts w:ascii="΢ȭхڢ,  ˎ̥ ,  ڌ墬 ̥" w:eastAsia="΢ȭхڢ,  ˎ̥ ,  ڌ墬 ̥" w:hAnsi="宋体" w:cs="宋体" w:hint="eastAsia"/>
          <w:color w:val="444444"/>
          <w:kern w:val="0"/>
          <w:sz w:val="18"/>
          <w:szCs w:val="18"/>
        </w:rPr>
        <w:t>[序号]作者．书名[M]．出版地：出版者，出版年：起始页码-终止页码</w:t>
      </w:r>
    </w:p>
    <w:p>
      <w:pPr>
        <w:widowControl/>
        <w:spacing w:line="432" w:lineRule="auto"/>
        <w:jc w:val="left"/>
        <w:rPr>
          <w:rFonts w:ascii="΢ȭхڢ,  ˎ̥ ,  ڌ墬 ̥" w:eastAsia="΢ȭхڢ,  ˎ̥ ,  ڌ墬 ̥" w:hAnsi="宋体" w:cs="宋体"/>
          <w:color w:val="444444"/>
          <w:kern w:val="0"/>
          <w:sz w:val="18"/>
          <w:szCs w:val="18"/>
        </w:rPr>
      </w:pPr>
      <w:r>
        <w:rPr>
          <w:rFonts w:ascii="΢ȭхڢ,  ˎ̥ ,  ڌ墬 ̥" w:eastAsia="΢ȭхڢ,  ˎ̥ ,  ڌ墬 ̥" w:hAnsi="宋体" w:cs="宋体" w:hint="eastAsia"/>
          <w:b/>
          <w:bCs/>
          <w:color w:val="444444"/>
          <w:kern w:val="0"/>
          <w:sz w:val="18"/>
          <w:szCs w:val="18"/>
        </w:rPr>
        <w:t>示例</w:t>
      </w:r>
    </w:p>
    <w:p>
      <w:pPr>
        <w:widowControl/>
        <w:spacing w:line="432" w:lineRule="auto"/>
        <w:jc w:val="left"/>
        <w:rPr>
          <w:rFonts w:ascii="΢ȭхڢ,  ˎ̥ ,  ڌ墬 ̥" w:eastAsia="΢ȭхڢ,  ˎ̥ ,  ڌ墬 ̥" w:hAnsi="宋体" w:cs="宋体"/>
          <w:color w:val="444444"/>
          <w:kern w:val="0"/>
          <w:sz w:val="18"/>
          <w:szCs w:val="18"/>
        </w:rPr>
      </w:pPr>
      <w:r>
        <w:rPr>
          <w:rFonts w:ascii="΢ȭхڢ,  ˎ̥ ,  ڌ墬 ̥" w:eastAsia="΢ȭхڢ,  ˎ̥ ,  ڌ墬 ̥" w:hAnsi="宋体" w:cs="宋体" w:hint="eastAsia"/>
          <w:color w:val="444444"/>
          <w:kern w:val="0"/>
          <w:sz w:val="18"/>
          <w:szCs w:val="18"/>
        </w:rPr>
        <w:t>[1]郭健．哈佛大学发展史研究[M]．石家庄：河北教育出版社，2000：2-3</w:t>
      </w:r>
    </w:p>
    <w:p>
      <w:pPr>
        <w:widowControl/>
        <w:spacing w:line="432" w:lineRule="auto"/>
        <w:jc w:val="left"/>
        <w:rPr>
          <w:rFonts w:ascii="΢ȭхڢ,  ˎ̥ ,  ڌ墬 ̥" w:eastAsia="΢ȭхڢ,  ˎ̥ ,  ڌ墬 ̥" w:hAnsi="宋体" w:cs="宋体"/>
          <w:color w:val="444444"/>
          <w:kern w:val="0"/>
          <w:sz w:val="18"/>
          <w:szCs w:val="18"/>
        </w:rPr>
      </w:pPr>
      <w:r>
        <w:rPr>
          <w:rFonts w:ascii="΢ȭхڢ,  ˎ̥ ,  ڌ墬 ̥" w:eastAsia="΢ȭхڢ,  ˎ̥ ,  ڌ墬 ̥" w:hAnsi="宋体" w:cs="宋体" w:hint="eastAsia"/>
          <w:color w:val="444444"/>
          <w:kern w:val="0"/>
          <w:sz w:val="18"/>
          <w:szCs w:val="18"/>
        </w:rPr>
        <w:t>▲</w:t>
      </w:r>
      <w:r>
        <w:rPr>
          <w:rFonts w:ascii="΢ȭхڢ,  ˎ̥ ,  ڌ墬 ̥" w:eastAsia="΢ȭхڢ,  ˎ̥ ,  ڌ墬 ̥" w:hAnsi="宋体" w:cs="宋体" w:hint="eastAsia"/>
          <w:color w:val="444444"/>
          <w:kern w:val="0"/>
          <w:sz w:val="18"/>
          <w:szCs w:val="18"/>
        </w:rPr>
        <w:t> </w:t>
      </w:r>
      <w:r>
        <w:rPr>
          <w:rFonts w:ascii="΢ȭхڢ,  ˎ̥ ,  ڌ墬 ̥" w:eastAsia="΢ȭхڢ,  ˎ̥ ,  ڌ墬 ̥" w:hAnsi="宋体" w:cs="宋体" w:hint="eastAsia"/>
          <w:color w:val="444444"/>
          <w:kern w:val="0"/>
          <w:sz w:val="18"/>
          <w:szCs w:val="18"/>
        </w:rPr>
        <w:t>论文集</w:t>
      </w:r>
    </w:p>
    <w:p>
      <w:pPr>
        <w:widowControl/>
        <w:spacing w:line="432" w:lineRule="auto"/>
        <w:jc w:val="left"/>
        <w:rPr>
          <w:rFonts w:ascii="΢ȭхڢ,  ˎ̥ ,  ڌ墬 ̥" w:eastAsia="΢ȭхڢ,  ˎ̥ ,  ڌ墬 ̥" w:hAnsi="宋体" w:cs="宋体"/>
          <w:color w:val="444444"/>
          <w:kern w:val="0"/>
          <w:sz w:val="18"/>
          <w:szCs w:val="18"/>
        </w:rPr>
      </w:pPr>
      <w:r>
        <w:rPr>
          <w:rFonts w:ascii="΢ȭхڢ,  ˎ̥ ,  ڌ墬 ̥" w:eastAsia="΢ȭхڢ,  ˎ̥ ,  ڌ墬 ̥" w:hAnsi="宋体" w:cs="宋体" w:hint="eastAsia"/>
          <w:color w:val="444444"/>
          <w:kern w:val="0"/>
          <w:sz w:val="18"/>
          <w:szCs w:val="18"/>
        </w:rPr>
        <w:t>[序号]作者．文献题名[Ａ]（或编者，文集名［Ｃ］）．出版地：出版者，出版年：起始页码-终止页码</w:t>
      </w:r>
    </w:p>
    <w:p>
      <w:pPr>
        <w:widowControl/>
        <w:spacing w:line="432" w:lineRule="auto"/>
        <w:jc w:val="left"/>
        <w:rPr>
          <w:rFonts w:ascii="΢ȭхڢ,  ˎ̥ ,  ڌ墬 ̥" w:eastAsia="΢ȭхڢ,  ˎ̥ ,  ڌ墬 ̥" w:hAnsi="宋体" w:cs="宋体"/>
          <w:color w:val="444444"/>
          <w:kern w:val="0"/>
          <w:sz w:val="18"/>
          <w:szCs w:val="18"/>
        </w:rPr>
      </w:pPr>
      <w:r>
        <w:rPr>
          <w:rFonts w:ascii="΢ȭхڢ,  ˎ̥ ,  ڌ墬 ̥" w:eastAsia="΢ȭхڢ,  ˎ̥ ,  ڌ墬 ̥" w:hAnsi="宋体" w:cs="宋体" w:hint="eastAsia"/>
          <w:b/>
          <w:bCs/>
          <w:color w:val="444444"/>
          <w:kern w:val="0"/>
          <w:sz w:val="18"/>
          <w:szCs w:val="18"/>
        </w:rPr>
        <w:t>示例：</w:t>
      </w:r>
    </w:p>
    <w:p>
      <w:pPr>
        <w:widowControl/>
        <w:spacing w:line="432" w:lineRule="auto"/>
        <w:jc w:val="left"/>
        <w:rPr>
          <w:rFonts w:ascii="΢ȭхڢ,  ˎ̥ ,  ڌ墬 ̥" w:eastAsia="΢ȭхڢ,  ˎ̥ ,  ڌ墬 ̥" w:hAnsi="宋体" w:cs="宋体"/>
          <w:color w:val="444444"/>
          <w:kern w:val="0"/>
          <w:sz w:val="18"/>
          <w:szCs w:val="18"/>
        </w:rPr>
      </w:pPr>
      <w:r>
        <w:rPr>
          <w:rFonts w:ascii="΢ȭхڢ,  ˎ̥ ,  ڌ墬 ̥" w:eastAsia="΢ȭхڢ,  ˎ̥ ,  ڌ墬 ̥" w:hAnsi="宋体" w:cs="宋体" w:hint="eastAsia"/>
          <w:color w:val="444444"/>
          <w:kern w:val="0"/>
          <w:sz w:val="18"/>
          <w:szCs w:val="18"/>
        </w:rPr>
        <w:t>[18]</w:t>
      </w:r>
      <w:proofErr w:type="gramStart"/>
      <w:r>
        <w:rPr>
          <w:rFonts w:ascii="΢ȭхڢ,  ˎ̥ ,  ڌ墬 ̥" w:eastAsia="΢ȭхڢ,  ˎ̥ ,  ڌ墬 ̥" w:hAnsi="宋体" w:cs="宋体" w:hint="eastAsia"/>
          <w:color w:val="444444"/>
          <w:kern w:val="0"/>
          <w:sz w:val="18"/>
          <w:szCs w:val="18"/>
        </w:rPr>
        <w:t>江举谦</w:t>
      </w:r>
      <w:proofErr w:type="gramEnd"/>
      <w:r>
        <w:rPr>
          <w:rFonts w:ascii="΢ȭхڢ,  ˎ̥ ,  ڌ墬 ̥" w:eastAsia="΢ȭхڢ,  ˎ̥ ,  ڌ墬 ̥" w:hAnsi="宋体" w:cs="宋体" w:hint="eastAsia"/>
          <w:color w:val="444444"/>
          <w:kern w:val="0"/>
          <w:sz w:val="18"/>
          <w:szCs w:val="18"/>
        </w:rPr>
        <w:t xml:space="preserve">．中国传统士道与从政观念[A]．刘小枫．中国文化的特质［Ｃ］．北京：生活·读书·新知三联书店出版社，1990：251-263 </w:t>
      </w:r>
    </w:p>
    <w:p>
      <w:pPr>
        <w:widowControl/>
        <w:spacing w:line="432" w:lineRule="auto"/>
        <w:jc w:val="left"/>
        <w:rPr>
          <w:rFonts w:ascii="΢ȭхڢ,  ˎ̥ ,  ڌ墬 ̥" w:eastAsia="΢ȭхڢ,  ˎ̥ ,  ڌ墬 ̥" w:hAnsi="宋体" w:cs="宋体"/>
          <w:color w:val="444444"/>
          <w:kern w:val="0"/>
          <w:sz w:val="18"/>
          <w:szCs w:val="18"/>
        </w:rPr>
      </w:pPr>
      <w:r>
        <w:rPr>
          <w:rFonts w:ascii="΢ȭхڢ,  ˎ̥ ,  ڌ墬 ̥" w:eastAsia="΢ȭхڢ,  ˎ̥ ,  ڌ墬 ̥" w:hAnsi="宋体" w:cs="宋体" w:hint="eastAsia"/>
          <w:color w:val="444444"/>
          <w:kern w:val="0"/>
          <w:sz w:val="18"/>
          <w:szCs w:val="18"/>
        </w:rPr>
        <w:t>[18]刘小枫．中国文化的特质[C]．北京：生活·读书·新知三联书店出版社，1990：251-263</w:t>
      </w:r>
    </w:p>
    <w:p>
      <w:pPr>
        <w:widowControl/>
        <w:spacing w:line="432" w:lineRule="auto"/>
        <w:jc w:val="left"/>
        <w:rPr>
          <w:rFonts w:ascii="΢ȭхڢ,  ˎ̥ ,  ڌ墬 ̥" w:eastAsia="΢ȭхڢ,  ˎ̥ ,  ڌ墬 ̥" w:hAnsi="宋体" w:cs="宋体"/>
          <w:color w:val="444444"/>
          <w:kern w:val="0"/>
          <w:sz w:val="18"/>
          <w:szCs w:val="18"/>
        </w:rPr>
      </w:pPr>
      <w:r>
        <w:rPr>
          <w:rFonts w:ascii="΢ȭхڢ,  ˎ̥ ,  ڌ墬 ̥" w:eastAsia="΢ȭхڢ,  ˎ̥ ,  ڌ墬 ̥" w:hAnsi="宋体" w:cs="宋体" w:hint="eastAsia"/>
          <w:color w:val="444444"/>
          <w:kern w:val="0"/>
          <w:sz w:val="18"/>
          <w:szCs w:val="18"/>
        </w:rPr>
        <w:t>▲</w:t>
      </w:r>
      <w:r>
        <w:rPr>
          <w:rFonts w:ascii="΢ȭхڢ,  ˎ̥ ,  ڌ墬 ̥" w:eastAsia="΢ȭхڢ,  ˎ̥ ,  ڌ墬 ̥" w:hAnsi="宋体" w:cs="宋体" w:hint="eastAsia"/>
          <w:color w:val="444444"/>
          <w:kern w:val="0"/>
          <w:sz w:val="18"/>
          <w:szCs w:val="18"/>
        </w:rPr>
        <w:t> </w:t>
      </w:r>
      <w:r>
        <w:rPr>
          <w:rFonts w:ascii="΢ȭхڢ,  ˎ̥ ,  ڌ墬 ̥" w:eastAsia="΢ȭхڢ,  ˎ̥ ,  ڌ墬 ̥" w:hAnsi="宋体" w:cs="宋体" w:hint="eastAsia"/>
          <w:b/>
          <w:bCs/>
          <w:color w:val="444444"/>
          <w:kern w:val="0"/>
          <w:sz w:val="18"/>
          <w:szCs w:val="18"/>
        </w:rPr>
        <w:t>学位论文</w:t>
      </w:r>
    </w:p>
    <w:p>
      <w:pPr>
        <w:widowControl/>
        <w:spacing w:line="432" w:lineRule="auto"/>
        <w:jc w:val="left"/>
        <w:rPr>
          <w:rFonts w:ascii="΢ȭхڢ,  ˎ̥ ,  ڌ墬 ̥" w:eastAsia="΢ȭхڢ,  ˎ̥ ,  ڌ墬 ̥" w:hAnsi="宋体" w:cs="宋体"/>
          <w:color w:val="444444"/>
          <w:kern w:val="0"/>
          <w:sz w:val="18"/>
          <w:szCs w:val="18"/>
        </w:rPr>
      </w:pPr>
      <w:r>
        <w:rPr>
          <w:rFonts w:ascii="΢ȭхڢ,  ˎ̥ ,  ڌ墬 ̥" w:eastAsia="΢ȭхڢ,  ˎ̥ ,  ڌ墬 ̥" w:hAnsi="宋体" w:cs="宋体" w:hint="eastAsia"/>
          <w:color w:val="444444"/>
          <w:kern w:val="0"/>
          <w:sz w:val="18"/>
          <w:szCs w:val="18"/>
        </w:rPr>
        <w:t>[序号]作者．文献题名[D]．博士（或硕士学位论文），授予单位，授予年</w:t>
      </w:r>
    </w:p>
    <w:p>
      <w:pPr>
        <w:widowControl/>
        <w:spacing w:line="432" w:lineRule="auto"/>
        <w:jc w:val="left"/>
        <w:rPr>
          <w:rFonts w:ascii="΢ȭхڢ,  ˎ̥ ,  ڌ墬 ̥" w:eastAsia="΢ȭхڢ,  ˎ̥ ,  ڌ墬 ̥" w:hAnsi="宋体" w:cs="宋体"/>
          <w:color w:val="444444"/>
          <w:kern w:val="0"/>
          <w:sz w:val="18"/>
          <w:szCs w:val="18"/>
        </w:rPr>
      </w:pPr>
      <w:r>
        <w:rPr>
          <w:rFonts w:ascii="΢ȭхڢ,  ˎ̥ ,  ڌ墬 ̥" w:eastAsia="΢ȭхڢ,  ˎ̥ ,  ڌ墬 ̥" w:hAnsi="宋体" w:cs="宋体" w:hint="eastAsia"/>
          <w:b/>
          <w:bCs/>
          <w:color w:val="444444"/>
          <w:kern w:val="0"/>
          <w:sz w:val="18"/>
          <w:szCs w:val="18"/>
        </w:rPr>
        <w:t>示例：</w:t>
      </w:r>
    </w:p>
    <w:p>
      <w:pPr>
        <w:widowControl/>
        <w:spacing w:line="432" w:lineRule="auto"/>
        <w:jc w:val="left"/>
        <w:rPr>
          <w:rFonts w:ascii="΢ȭхڢ,  ˎ̥ ,  ڌ墬 ̥" w:eastAsia="΢ȭхڢ,  ˎ̥ ,  ڌ墬 ̥" w:hAnsi="宋体" w:cs="宋体"/>
          <w:color w:val="444444"/>
          <w:kern w:val="0"/>
          <w:sz w:val="18"/>
          <w:szCs w:val="18"/>
        </w:rPr>
      </w:pPr>
      <w:r>
        <w:rPr>
          <w:rFonts w:ascii="΢ȭхڢ,  ˎ̥ ,  ڌ墬 ̥" w:eastAsia="΢ȭхڢ,  ˎ̥ ,  ڌ墬 ̥" w:hAnsi="宋体" w:cs="宋体" w:hint="eastAsia"/>
          <w:color w:val="444444"/>
          <w:kern w:val="0"/>
          <w:sz w:val="18"/>
          <w:szCs w:val="18"/>
        </w:rPr>
        <w:t>[28]陈华森．模块化专业课程计划的研究与开发[D]．硕士学位论文，浙江大学，1989</w:t>
      </w:r>
    </w:p>
    <w:p>
      <w:pPr>
        <w:widowControl/>
        <w:spacing w:line="432" w:lineRule="auto"/>
        <w:jc w:val="left"/>
        <w:rPr>
          <w:rFonts w:ascii="΢ȭхڢ,  ˎ̥ ,  ڌ墬 ̥" w:eastAsia="΢ȭхڢ,  ˎ̥ ,  ڌ墬 ̥" w:hAnsi="宋体" w:cs="宋体"/>
          <w:color w:val="444444"/>
          <w:kern w:val="0"/>
          <w:sz w:val="18"/>
          <w:szCs w:val="18"/>
        </w:rPr>
      </w:pPr>
      <w:r>
        <w:rPr>
          <w:rFonts w:ascii="΢ȭхڢ,  ˎ̥ ,  ڌ墬 ̥" w:eastAsia="΢ȭхڢ,  ˎ̥ ,  ڌ墬 ̥" w:hAnsi="宋体" w:cs="宋体" w:hint="eastAsia"/>
          <w:color w:val="444444"/>
          <w:kern w:val="0"/>
          <w:sz w:val="18"/>
          <w:szCs w:val="18"/>
        </w:rPr>
        <w:t>▲电子文献：</w:t>
      </w:r>
    </w:p>
    <w:p>
      <w:pPr>
        <w:widowControl/>
        <w:spacing w:line="432" w:lineRule="auto"/>
        <w:jc w:val="left"/>
        <w:rPr>
          <w:rFonts w:ascii="΢ȭхڢ,  ˎ̥ ,  ڌ墬 ̥" w:eastAsia="΢ȭхڢ,  ˎ̥ ,  ڌ墬 ̥" w:hAnsi="宋体" w:cs="宋体"/>
          <w:color w:val="444444"/>
          <w:kern w:val="0"/>
          <w:sz w:val="18"/>
          <w:szCs w:val="18"/>
        </w:rPr>
      </w:pPr>
      <w:r>
        <w:rPr>
          <w:rFonts w:ascii="΢ȭхڢ,  ˎ̥ ,  ڌ墬 ̥" w:eastAsia="΢ȭхڢ,  ˎ̥ ,  ڌ墬 ̥" w:hAnsi="宋体" w:cs="宋体" w:hint="eastAsia"/>
          <w:color w:val="444444"/>
          <w:kern w:val="0"/>
          <w:sz w:val="18"/>
          <w:szCs w:val="18"/>
        </w:rPr>
        <w:t>[序号]作者.电子文献题名[电子文献及载体类型标识]．电子文献的出处或可获得地址，发表或更新日期/引用日期（任选）</w:t>
      </w:r>
    </w:p>
    <w:p>
      <w:pPr>
        <w:widowControl/>
        <w:spacing w:line="432" w:lineRule="auto"/>
        <w:jc w:val="left"/>
        <w:rPr>
          <w:rFonts w:ascii="΢ȭхڢ,  ˎ̥ ,  ڌ墬 ̥" w:eastAsia="΢ȭхڢ,  ˎ̥ ,  ڌ墬 ̥" w:hAnsi="宋体" w:cs="宋体"/>
          <w:color w:val="444444"/>
          <w:kern w:val="0"/>
          <w:sz w:val="18"/>
          <w:szCs w:val="18"/>
        </w:rPr>
      </w:pPr>
      <w:r>
        <w:rPr>
          <w:rFonts w:ascii="΢ȭхڢ,  ˎ̥ ,  ڌ墬 ̥" w:eastAsia="΢ȭхڢ,  ˎ̥ ,  ڌ墬 ̥" w:hAnsi="宋体" w:cs="宋体" w:hint="eastAsia"/>
          <w:b/>
          <w:bCs/>
          <w:color w:val="444444"/>
          <w:kern w:val="0"/>
          <w:sz w:val="18"/>
          <w:szCs w:val="18"/>
        </w:rPr>
        <w:t>示例</w:t>
      </w:r>
    </w:p>
    <w:p>
      <w:pPr>
        <w:widowControl/>
        <w:spacing w:line="432" w:lineRule="auto"/>
        <w:jc w:val="left"/>
        <w:rPr>
          <w:rFonts w:ascii="΢ȭхڢ,  ˎ̥ ,  ڌ墬 ̥" w:eastAsia="΢ȭхڢ,  ˎ̥ ,  ڌ墬 ̥" w:hAnsi="宋体" w:cs="宋体"/>
          <w:color w:val="444444"/>
          <w:kern w:val="0"/>
          <w:sz w:val="18"/>
          <w:szCs w:val="18"/>
        </w:rPr>
      </w:pPr>
      <w:r>
        <w:rPr>
          <w:rFonts w:ascii="΢ȭхڢ,  ˎ̥ ,  ڌ墬 ̥" w:eastAsia="΢ȭхڢ,  ˎ̥ ,  ڌ墬 ̥" w:hAnsi="宋体" w:cs="宋体" w:hint="eastAsia"/>
          <w:color w:val="444444"/>
          <w:kern w:val="0"/>
          <w:sz w:val="18"/>
          <w:szCs w:val="18"/>
        </w:rPr>
        <w:t>[9]王明亮．关于中国学术期刊标准化数据库系统工程的进展[EB/OL]．http://www.</w:t>
      </w:r>
      <w:r>
        <w:rPr>
          <w:rFonts w:ascii="΢ȭхڢ,  ˎ̥ ,  ڌ墬 ̥" w:eastAsia="΢ȭхڢ,  ˎ̥ ,  ڌ墬 ̥" w:hAnsi="宋体" w:cs="宋体" w:hint="eastAsia"/>
          <w:color w:val="444444"/>
          <w:kern w:val="0"/>
          <w:sz w:val="18"/>
          <w:szCs w:val="18"/>
        </w:rPr>
        <w:t>  </w:t>
      </w:r>
      <w:r>
        <w:rPr>
          <w:rFonts w:ascii="΢ȭхڢ,  ˎ̥ ,  ڌ墬 ̥" w:eastAsia="΢ȭхڢ,  ˎ̥ ,  ڌ墬 ̥" w:hAnsi="宋体" w:cs="宋体" w:hint="eastAsia"/>
          <w:color w:val="444444"/>
          <w:kern w:val="0"/>
          <w:sz w:val="18"/>
          <w:szCs w:val="18"/>
        </w:rPr>
        <w:t>cajed.cn/pub/wml.txt/980810-2.html,1998.08.16/1998-10-04</w:t>
      </w:r>
    </w:p>
    <w:p>
      <w:pPr>
        <w:widowControl/>
        <w:spacing w:line="432" w:lineRule="auto"/>
        <w:jc w:val="left"/>
        <w:rPr>
          <w:rFonts w:ascii="΢ȭхڢ,  ˎ̥ ,  ڌ墬 ̥" w:eastAsia="΢ȭхڢ,  ˎ̥ ,  ڌ墬 ̥" w:hAnsi="宋体" w:cs="宋体"/>
          <w:color w:val="444444"/>
          <w:kern w:val="0"/>
          <w:sz w:val="18"/>
          <w:szCs w:val="18"/>
        </w:rPr>
      </w:pPr>
      <w:r>
        <w:rPr>
          <w:rFonts w:ascii="΢ȭхڢ,  ˎ̥ ,  ڌ墬 ̥" w:eastAsia="΢ȭхڢ,  ˎ̥ ,  ڌ墬 ̥" w:hAnsi="宋体" w:cs="宋体" w:hint="eastAsia"/>
          <w:color w:val="444444"/>
          <w:kern w:val="0"/>
          <w:sz w:val="18"/>
          <w:szCs w:val="18"/>
        </w:rPr>
        <w:t>参考文献类型及其标识：</w:t>
      </w:r>
    </w:p>
    <w:tbl>
      <w:tblPr>
        <w:tblW w:w="95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60"/>
        <w:gridCol w:w="1080"/>
        <w:gridCol w:w="1080"/>
        <w:gridCol w:w="1440"/>
        <w:gridCol w:w="1440"/>
        <w:gridCol w:w="1440"/>
        <w:gridCol w:w="900"/>
        <w:gridCol w:w="900"/>
      </w:tblGrid>
      <w:tr>
        <w:tc>
          <w:tcPr>
            <w:tcW w:w="1260" w:type="dxa"/>
            <w:tcBorders>
              <w:top w:val="outset" w:sz="6" w:space="0" w:color="auto"/>
              <w:left w:val="outset" w:sz="6" w:space="0" w:color="auto"/>
              <w:bottom w:val="outset" w:sz="6" w:space="0" w:color="auto"/>
              <w:right w:val="outset" w:sz="6" w:space="0" w:color="auto"/>
            </w:tcBorders>
            <w:tcMar>
              <w:top w:w="180" w:type="dxa"/>
              <w:left w:w="315" w:type="dxa"/>
              <w:bottom w:w="180" w:type="dxa"/>
              <w:right w:w="315" w:type="dxa"/>
            </w:tcMar>
            <w:hideMark/>
          </w:tcPr>
          <w:p>
            <w:pPr>
              <w:widowControl/>
              <w:spacing w:line="432" w:lineRule="auto"/>
              <w:jc w:val="center"/>
              <w:rPr>
                <w:rFonts w:ascii="΢ȭхڢ,  ˎ̥ ,  ڌ墬 ̥" w:eastAsia="΢ȭхڢ,  ˎ̥ ,  ڌ墬 ̥" w:hAnsi="宋体" w:cs="宋体"/>
                <w:kern w:val="0"/>
                <w:sz w:val="18"/>
                <w:szCs w:val="18"/>
              </w:rPr>
            </w:pPr>
            <w:r>
              <w:rPr>
                <w:rFonts w:ascii="΢ȭхڢ,  ˎ̥ ,  ڌ墬 ̥" w:eastAsia="΢ȭхڢ,  ˎ̥ ,  ڌ墬 ̥" w:hAnsi="宋体" w:cs="宋体" w:hint="eastAsia"/>
                <w:kern w:val="0"/>
                <w:sz w:val="18"/>
                <w:szCs w:val="18"/>
              </w:rPr>
              <w:lastRenderedPageBreak/>
              <w:t>类型</w:t>
            </w:r>
          </w:p>
        </w:tc>
        <w:tc>
          <w:tcPr>
            <w:tcW w:w="1080" w:type="dxa"/>
            <w:tcBorders>
              <w:top w:val="outset" w:sz="6" w:space="0" w:color="auto"/>
              <w:left w:val="outset" w:sz="6" w:space="0" w:color="auto"/>
              <w:bottom w:val="outset" w:sz="6" w:space="0" w:color="auto"/>
              <w:right w:val="outset" w:sz="6" w:space="0" w:color="auto"/>
            </w:tcBorders>
            <w:tcMar>
              <w:top w:w="180" w:type="dxa"/>
              <w:left w:w="315" w:type="dxa"/>
              <w:bottom w:w="180" w:type="dxa"/>
              <w:right w:w="315" w:type="dxa"/>
            </w:tcMar>
            <w:hideMark/>
          </w:tcPr>
          <w:p>
            <w:pPr>
              <w:widowControl/>
              <w:spacing w:line="432" w:lineRule="auto"/>
              <w:jc w:val="center"/>
              <w:rPr>
                <w:rFonts w:ascii="΢ȭхڢ,  ˎ̥ ,  ڌ墬 ̥" w:eastAsia="΢ȭхڢ,  ˎ̥ ,  ڌ墬 ̥" w:hAnsi="宋体" w:cs="宋体"/>
                <w:kern w:val="0"/>
                <w:sz w:val="18"/>
                <w:szCs w:val="18"/>
              </w:rPr>
            </w:pPr>
            <w:r>
              <w:rPr>
                <w:rFonts w:ascii="΢ȭхڢ,  ˎ̥ ,  ڌ墬 ̥" w:eastAsia="΢ȭхڢ,  ˎ̥ ,  ڌ墬 ̥" w:hAnsi="宋体" w:cs="宋体" w:hint="eastAsia"/>
                <w:kern w:val="0"/>
                <w:sz w:val="18"/>
                <w:szCs w:val="18"/>
              </w:rPr>
              <w:t>专著</w:t>
            </w:r>
          </w:p>
        </w:tc>
        <w:tc>
          <w:tcPr>
            <w:tcW w:w="1080" w:type="dxa"/>
            <w:tcBorders>
              <w:top w:val="outset" w:sz="6" w:space="0" w:color="auto"/>
              <w:left w:val="outset" w:sz="6" w:space="0" w:color="auto"/>
              <w:bottom w:val="outset" w:sz="6" w:space="0" w:color="auto"/>
              <w:right w:val="outset" w:sz="6" w:space="0" w:color="auto"/>
            </w:tcBorders>
            <w:tcMar>
              <w:top w:w="180" w:type="dxa"/>
              <w:left w:w="315" w:type="dxa"/>
              <w:bottom w:w="180" w:type="dxa"/>
              <w:right w:w="315" w:type="dxa"/>
            </w:tcMar>
            <w:hideMark/>
          </w:tcPr>
          <w:p>
            <w:pPr>
              <w:widowControl/>
              <w:spacing w:line="432" w:lineRule="auto"/>
              <w:jc w:val="center"/>
              <w:rPr>
                <w:rFonts w:ascii="΢ȭхڢ,  ˎ̥ ,  ڌ墬 ̥" w:eastAsia="΢ȭхڢ,  ˎ̥ ,  ڌ墬 ̥" w:hAnsi="宋体" w:cs="宋体"/>
                <w:kern w:val="0"/>
                <w:sz w:val="18"/>
                <w:szCs w:val="18"/>
              </w:rPr>
            </w:pPr>
            <w:r>
              <w:rPr>
                <w:rFonts w:ascii="΢ȭхڢ,  ˎ̥ ,  ڌ墬 ̥" w:eastAsia="΢ȭхڢ,  ˎ̥ ,  ڌ墬 ̥" w:hAnsi="宋体" w:cs="宋体" w:hint="eastAsia"/>
                <w:kern w:val="0"/>
                <w:sz w:val="18"/>
                <w:szCs w:val="18"/>
              </w:rPr>
              <w:t>论文集</w:t>
            </w:r>
          </w:p>
        </w:tc>
        <w:tc>
          <w:tcPr>
            <w:tcW w:w="1440" w:type="dxa"/>
            <w:tcBorders>
              <w:top w:val="outset" w:sz="6" w:space="0" w:color="auto"/>
              <w:left w:val="outset" w:sz="6" w:space="0" w:color="auto"/>
              <w:bottom w:val="outset" w:sz="6" w:space="0" w:color="auto"/>
              <w:right w:val="outset" w:sz="6" w:space="0" w:color="auto"/>
            </w:tcBorders>
            <w:tcMar>
              <w:top w:w="180" w:type="dxa"/>
              <w:left w:w="315" w:type="dxa"/>
              <w:bottom w:w="180" w:type="dxa"/>
              <w:right w:w="315" w:type="dxa"/>
            </w:tcMar>
            <w:hideMark/>
          </w:tcPr>
          <w:p>
            <w:pPr>
              <w:widowControl/>
              <w:spacing w:line="432" w:lineRule="auto"/>
              <w:jc w:val="center"/>
              <w:rPr>
                <w:rFonts w:ascii="΢ȭхڢ,  ˎ̥ ,  ڌ墬 ̥" w:eastAsia="΢ȭхڢ,  ˎ̥ ,  ڌ墬 ̥" w:hAnsi="宋体" w:cs="宋体"/>
                <w:kern w:val="0"/>
                <w:sz w:val="18"/>
                <w:szCs w:val="18"/>
              </w:rPr>
            </w:pPr>
            <w:r>
              <w:rPr>
                <w:rFonts w:ascii="΢ȭхڢ,  ˎ̥ ,  ڌ墬 ̥" w:eastAsia="΢ȭхڢ,  ˎ̥ ,  ڌ墬 ̥" w:hAnsi="宋体" w:cs="宋体" w:hint="eastAsia"/>
                <w:kern w:val="0"/>
                <w:sz w:val="18"/>
                <w:szCs w:val="18"/>
              </w:rPr>
              <w:t>报纸文章</w:t>
            </w:r>
          </w:p>
        </w:tc>
        <w:tc>
          <w:tcPr>
            <w:tcW w:w="1440" w:type="dxa"/>
            <w:tcBorders>
              <w:top w:val="outset" w:sz="6" w:space="0" w:color="auto"/>
              <w:left w:val="outset" w:sz="6" w:space="0" w:color="auto"/>
              <w:bottom w:val="outset" w:sz="6" w:space="0" w:color="auto"/>
              <w:right w:val="outset" w:sz="6" w:space="0" w:color="auto"/>
            </w:tcBorders>
            <w:tcMar>
              <w:top w:w="180" w:type="dxa"/>
              <w:left w:w="315" w:type="dxa"/>
              <w:bottom w:w="180" w:type="dxa"/>
              <w:right w:w="315" w:type="dxa"/>
            </w:tcMar>
            <w:hideMark/>
          </w:tcPr>
          <w:p>
            <w:pPr>
              <w:widowControl/>
              <w:spacing w:line="432" w:lineRule="auto"/>
              <w:jc w:val="center"/>
              <w:rPr>
                <w:rFonts w:ascii="΢ȭхڢ,  ˎ̥ ,  ڌ墬 ̥" w:eastAsia="΢ȭхڢ,  ˎ̥ ,  ڌ墬 ̥" w:hAnsi="宋体" w:cs="宋体"/>
                <w:kern w:val="0"/>
                <w:sz w:val="18"/>
                <w:szCs w:val="18"/>
              </w:rPr>
            </w:pPr>
            <w:r>
              <w:rPr>
                <w:rFonts w:ascii="΢ȭхڢ,  ˎ̥ ,  ڌ墬 ̥" w:eastAsia="΢ȭхڢ,  ˎ̥ ,  ڌ墬 ̥" w:hAnsi="宋体" w:cs="宋体" w:hint="eastAsia"/>
                <w:kern w:val="0"/>
                <w:sz w:val="18"/>
                <w:szCs w:val="18"/>
              </w:rPr>
              <w:t>期刊文章</w:t>
            </w:r>
          </w:p>
        </w:tc>
        <w:tc>
          <w:tcPr>
            <w:tcW w:w="1440" w:type="dxa"/>
            <w:tcBorders>
              <w:top w:val="outset" w:sz="6" w:space="0" w:color="auto"/>
              <w:left w:val="outset" w:sz="6" w:space="0" w:color="auto"/>
              <w:bottom w:val="outset" w:sz="6" w:space="0" w:color="auto"/>
              <w:right w:val="outset" w:sz="6" w:space="0" w:color="auto"/>
            </w:tcBorders>
            <w:tcMar>
              <w:top w:w="180" w:type="dxa"/>
              <w:left w:w="315" w:type="dxa"/>
              <w:bottom w:w="180" w:type="dxa"/>
              <w:right w:w="315" w:type="dxa"/>
            </w:tcMar>
            <w:hideMark/>
          </w:tcPr>
          <w:p>
            <w:pPr>
              <w:widowControl/>
              <w:spacing w:line="432" w:lineRule="auto"/>
              <w:jc w:val="center"/>
              <w:rPr>
                <w:rFonts w:ascii="΢ȭхڢ,  ˎ̥ ,  ڌ墬 ̥" w:eastAsia="΢ȭхڢ,  ˎ̥ ,  ڌ墬 ̥" w:hAnsi="宋体" w:cs="宋体"/>
                <w:kern w:val="0"/>
                <w:sz w:val="18"/>
                <w:szCs w:val="18"/>
              </w:rPr>
            </w:pPr>
            <w:r>
              <w:rPr>
                <w:rFonts w:ascii="΢ȭхڢ,  ˎ̥ ,  ڌ墬 ̥" w:eastAsia="΢ȭхڢ,  ˎ̥ ,  ڌ墬 ̥" w:hAnsi="宋体" w:cs="宋体" w:hint="eastAsia"/>
                <w:kern w:val="0"/>
                <w:sz w:val="18"/>
                <w:szCs w:val="18"/>
              </w:rPr>
              <w:t>学位论文</w:t>
            </w:r>
          </w:p>
        </w:tc>
        <w:tc>
          <w:tcPr>
            <w:tcW w:w="900" w:type="dxa"/>
            <w:tcBorders>
              <w:top w:val="outset" w:sz="6" w:space="0" w:color="auto"/>
              <w:left w:val="outset" w:sz="6" w:space="0" w:color="auto"/>
              <w:bottom w:val="outset" w:sz="6" w:space="0" w:color="auto"/>
              <w:right w:val="outset" w:sz="6" w:space="0" w:color="auto"/>
            </w:tcBorders>
            <w:tcMar>
              <w:top w:w="180" w:type="dxa"/>
              <w:left w:w="315" w:type="dxa"/>
              <w:bottom w:w="180" w:type="dxa"/>
              <w:right w:w="315" w:type="dxa"/>
            </w:tcMar>
            <w:hideMark/>
          </w:tcPr>
          <w:p>
            <w:pPr>
              <w:widowControl/>
              <w:spacing w:line="432" w:lineRule="auto"/>
              <w:jc w:val="center"/>
              <w:rPr>
                <w:rFonts w:ascii="΢ȭхڢ,  ˎ̥ ,  ڌ墬 ̥" w:eastAsia="΢ȭхڢ,  ˎ̥ ,  ڌ墬 ̥" w:hAnsi="宋体" w:cs="宋体"/>
                <w:kern w:val="0"/>
                <w:sz w:val="18"/>
                <w:szCs w:val="18"/>
              </w:rPr>
            </w:pPr>
            <w:r>
              <w:rPr>
                <w:rFonts w:ascii="΢ȭхڢ,  ˎ̥ ,  ڌ墬 ̥" w:eastAsia="΢ȭхڢ,  ˎ̥ ,  ڌ墬 ̥" w:hAnsi="宋体" w:cs="宋体" w:hint="eastAsia"/>
                <w:kern w:val="0"/>
                <w:sz w:val="18"/>
                <w:szCs w:val="18"/>
              </w:rPr>
              <w:t>报告</w:t>
            </w:r>
          </w:p>
        </w:tc>
        <w:tc>
          <w:tcPr>
            <w:tcW w:w="900" w:type="dxa"/>
            <w:tcBorders>
              <w:top w:val="outset" w:sz="6" w:space="0" w:color="auto"/>
              <w:left w:val="outset" w:sz="6" w:space="0" w:color="auto"/>
              <w:bottom w:val="outset" w:sz="6" w:space="0" w:color="auto"/>
              <w:right w:val="outset" w:sz="6" w:space="0" w:color="auto"/>
            </w:tcBorders>
            <w:tcMar>
              <w:top w:w="180" w:type="dxa"/>
              <w:left w:w="315" w:type="dxa"/>
              <w:bottom w:w="180" w:type="dxa"/>
              <w:right w:w="315" w:type="dxa"/>
            </w:tcMar>
            <w:hideMark/>
          </w:tcPr>
          <w:p>
            <w:pPr>
              <w:widowControl/>
              <w:spacing w:line="432" w:lineRule="auto"/>
              <w:jc w:val="center"/>
              <w:rPr>
                <w:rFonts w:ascii="΢ȭхڢ,  ˎ̥ ,  ڌ墬 ̥" w:eastAsia="΢ȭхڢ,  ˎ̥ ,  ڌ墬 ̥" w:hAnsi="宋体" w:cs="宋体"/>
                <w:kern w:val="0"/>
                <w:sz w:val="18"/>
                <w:szCs w:val="18"/>
              </w:rPr>
            </w:pPr>
            <w:r>
              <w:rPr>
                <w:rFonts w:ascii="΢ȭхڢ,  ˎ̥ ,  ڌ墬 ̥" w:eastAsia="΢ȭхڢ,  ˎ̥ ,  ڌ墬 ̥" w:hAnsi="宋体" w:cs="宋体" w:hint="eastAsia"/>
                <w:kern w:val="0"/>
                <w:sz w:val="18"/>
                <w:szCs w:val="18"/>
              </w:rPr>
              <w:t>标准</w:t>
            </w:r>
          </w:p>
        </w:tc>
      </w:tr>
      <w:tr>
        <w:tc>
          <w:tcPr>
            <w:tcW w:w="1260" w:type="dxa"/>
            <w:tcBorders>
              <w:top w:val="outset" w:sz="6" w:space="0" w:color="auto"/>
              <w:left w:val="outset" w:sz="6" w:space="0" w:color="auto"/>
              <w:bottom w:val="outset" w:sz="6" w:space="0" w:color="auto"/>
              <w:right w:val="outset" w:sz="6" w:space="0" w:color="auto"/>
            </w:tcBorders>
            <w:tcMar>
              <w:top w:w="180" w:type="dxa"/>
              <w:left w:w="315" w:type="dxa"/>
              <w:bottom w:w="180" w:type="dxa"/>
              <w:right w:w="315" w:type="dxa"/>
            </w:tcMar>
            <w:hideMark/>
          </w:tcPr>
          <w:p>
            <w:pPr>
              <w:widowControl/>
              <w:spacing w:line="432" w:lineRule="auto"/>
              <w:jc w:val="center"/>
              <w:rPr>
                <w:rFonts w:ascii="΢ȭхڢ,  ˎ̥ ,  ڌ墬 ̥" w:eastAsia="΢ȭхڢ,  ˎ̥ ,  ڌ墬 ̥" w:hAnsi="宋体" w:cs="宋体"/>
                <w:kern w:val="0"/>
                <w:sz w:val="18"/>
                <w:szCs w:val="18"/>
              </w:rPr>
            </w:pPr>
            <w:r>
              <w:rPr>
                <w:rFonts w:ascii="΢ȭхڢ,  ˎ̥ ,  ڌ墬 ̥" w:eastAsia="΢ȭхڢ,  ˎ̥ ,  ڌ墬 ̥" w:hAnsi="宋体" w:cs="宋体" w:hint="eastAsia"/>
                <w:kern w:val="0"/>
                <w:sz w:val="18"/>
                <w:szCs w:val="18"/>
              </w:rPr>
              <w:t>标识码</w:t>
            </w:r>
          </w:p>
        </w:tc>
        <w:tc>
          <w:tcPr>
            <w:tcW w:w="1080" w:type="dxa"/>
            <w:tcBorders>
              <w:top w:val="outset" w:sz="6" w:space="0" w:color="auto"/>
              <w:left w:val="outset" w:sz="6" w:space="0" w:color="auto"/>
              <w:bottom w:val="outset" w:sz="6" w:space="0" w:color="auto"/>
              <w:right w:val="outset" w:sz="6" w:space="0" w:color="auto"/>
            </w:tcBorders>
            <w:tcMar>
              <w:top w:w="180" w:type="dxa"/>
              <w:left w:w="315" w:type="dxa"/>
              <w:bottom w:w="180" w:type="dxa"/>
              <w:right w:w="315" w:type="dxa"/>
            </w:tcMar>
            <w:hideMark/>
          </w:tcPr>
          <w:p>
            <w:pPr>
              <w:widowControl/>
              <w:spacing w:line="432" w:lineRule="auto"/>
              <w:jc w:val="center"/>
              <w:rPr>
                <w:rFonts w:ascii="΢ȭхڢ,  ˎ̥ ,  ڌ墬 ̥" w:eastAsia="΢ȭхڢ,  ˎ̥ ,  ڌ墬 ̥" w:hAnsi="宋体" w:cs="宋体"/>
                <w:kern w:val="0"/>
                <w:sz w:val="18"/>
                <w:szCs w:val="18"/>
              </w:rPr>
            </w:pPr>
            <w:r>
              <w:rPr>
                <w:rFonts w:ascii="΢ȭхڢ,  ˎ̥ ,  ڌ墬 ̥" w:eastAsia="΢ȭхڢ,  ˎ̥ ,  ڌ墬 ̥" w:hAnsi="宋体" w:cs="宋体" w:hint="eastAsia"/>
                <w:kern w:val="0"/>
                <w:sz w:val="18"/>
                <w:szCs w:val="18"/>
              </w:rPr>
              <w:t>M</w:t>
            </w:r>
          </w:p>
        </w:tc>
        <w:tc>
          <w:tcPr>
            <w:tcW w:w="1080" w:type="dxa"/>
            <w:tcBorders>
              <w:top w:val="outset" w:sz="6" w:space="0" w:color="auto"/>
              <w:left w:val="outset" w:sz="6" w:space="0" w:color="auto"/>
              <w:bottom w:val="outset" w:sz="6" w:space="0" w:color="auto"/>
              <w:right w:val="outset" w:sz="6" w:space="0" w:color="auto"/>
            </w:tcBorders>
            <w:tcMar>
              <w:top w:w="180" w:type="dxa"/>
              <w:left w:w="315" w:type="dxa"/>
              <w:bottom w:w="180" w:type="dxa"/>
              <w:right w:w="315" w:type="dxa"/>
            </w:tcMar>
            <w:hideMark/>
          </w:tcPr>
          <w:p>
            <w:pPr>
              <w:widowControl/>
              <w:spacing w:line="432" w:lineRule="auto"/>
              <w:jc w:val="center"/>
              <w:rPr>
                <w:rFonts w:ascii="΢ȭхڢ,  ˎ̥ ,  ڌ墬 ̥" w:eastAsia="΢ȭхڢ,  ˎ̥ ,  ڌ墬 ̥" w:hAnsi="宋体" w:cs="宋体"/>
                <w:kern w:val="0"/>
                <w:sz w:val="18"/>
                <w:szCs w:val="18"/>
              </w:rPr>
            </w:pPr>
            <w:r>
              <w:rPr>
                <w:rFonts w:ascii="΢ȭхڢ,  ˎ̥ ,  ڌ墬 ̥" w:eastAsia="΢ȭхڢ,  ˎ̥ ,  ڌ墬 ̥" w:hAnsi="宋体" w:cs="宋体" w:hint="eastAsia"/>
                <w:kern w:val="0"/>
                <w:sz w:val="18"/>
                <w:szCs w:val="18"/>
              </w:rPr>
              <w:t>C</w:t>
            </w:r>
          </w:p>
        </w:tc>
        <w:tc>
          <w:tcPr>
            <w:tcW w:w="1440" w:type="dxa"/>
            <w:tcBorders>
              <w:top w:val="outset" w:sz="6" w:space="0" w:color="auto"/>
              <w:left w:val="outset" w:sz="6" w:space="0" w:color="auto"/>
              <w:bottom w:val="outset" w:sz="6" w:space="0" w:color="auto"/>
              <w:right w:val="outset" w:sz="6" w:space="0" w:color="auto"/>
            </w:tcBorders>
            <w:tcMar>
              <w:top w:w="180" w:type="dxa"/>
              <w:left w:w="315" w:type="dxa"/>
              <w:bottom w:w="180" w:type="dxa"/>
              <w:right w:w="315" w:type="dxa"/>
            </w:tcMar>
            <w:hideMark/>
          </w:tcPr>
          <w:p>
            <w:pPr>
              <w:widowControl/>
              <w:spacing w:line="432" w:lineRule="auto"/>
              <w:jc w:val="center"/>
              <w:rPr>
                <w:rFonts w:ascii="΢ȭхڢ,  ˎ̥ ,  ڌ墬 ̥" w:eastAsia="΢ȭхڢ,  ˎ̥ ,  ڌ墬 ̥" w:hAnsi="宋体" w:cs="宋体"/>
                <w:kern w:val="0"/>
                <w:sz w:val="18"/>
                <w:szCs w:val="18"/>
              </w:rPr>
            </w:pPr>
            <w:r>
              <w:rPr>
                <w:rFonts w:ascii="΢ȭхڢ,  ˎ̥ ,  ڌ墬 ̥" w:eastAsia="΢ȭхڢ,  ˎ̥ ,  ڌ墬 ̥" w:hAnsi="宋体" w:cs="宋体" w:hint="eastAsia"/>
                <w:kern w:val="0"/>
                <w:sz w:val="18"/>
                <w:szCs w:val="18"/>
              </w:rPr>
              <w:t>N</w:t>
            </w:r>
          </w:p>
        </w:tc>
        <w:tc>
          <w:tcPr>
            <w:tcW w:w="1440" w:type="dxa"/>
            <w:tcBorders>
              <w:top w:val="outset" w:sz="6" w:space="0" w:color="auto"/>
              <w:left w:val="outset" w:sz="6" w:space="0" w:color="auto"/>
              <w:bottom w:val="outset" w:sz="6" w:space="0" w:color="auto"/>
              <w:right w:val="outset" w:sz="6" w:space="0" w:color="auto"/>
            </w:tcBorders>
            <w:tcMar>
              <w:top w:w="180" w:type="dxa"/>
              <w:left w:w="315" w:type="dxa"/>
              <w:bottom w:w="180" w:type="dxa"/>
              <w:right w:w="315" w:type="dxa"/>
            </w:tcMar>
            <w:hideMark/>
          </w:tcPr>
          <w:p>
            <w:pPr>
              <w:widowControl/>
              <w:spacing w:line="432" w:lineRule="auto"/>
              <w:jc w:val="center"/>
              <w:rPr>
                <w:rFonts w:ascii="΢ȭхڢ,  ˎ̥ ,  ڌ墬 ̥" w:eastAsia="΢ȭхڢ,  ˎ̥ ,  ڌ墬 ̥" w:hAnsi="宋体" w:cs="宋体"/>
                <w:kern w:val="0"/>
                <w:sz w:val="18"/>
                <w:szCs w:val="18"/>
              </w:rPr>
            </w:pPr>
            <w:r>
              <w:rPr>
                <w:rFonts w:ascii="΢ȭхڢ,  ˎ̥ ,  ڌ墬 ̥" w:eastAsia="΢ȭхڢ,  ˎ̥ ,  ڌ墬 ̥" w:hAnsi="宋体" w:cs="宋体" w:hint="eastAsia"/>
                <w:kern w:val="0"/>
                <w:sz w:val="18"/>
                <w:szCs w:val="18"/>
              </w:rPr>
              <w:t>J</w:t>
            </w:r>
          </w:p>
        </w:tc>
        <w:tc>
          <w:tcPr>
            <w:tcW w:w="1440" w:type="dxa"/>
            <w:tcBorders>
              <w:top w:val="outset" w:sz="6" w:space="0" w:color="auto"/>
              <w:left w:val="outset" w:sz="6" w:space="0" w:color="auto"/>
              <w:bottom w:val="outset" w:sz="6" w:space="0" w:color="auto"/>
              <w:right w:val="outset" w:sz="6" w:space="0" w:color="auto"/>
            </w:tcBorders>
            <w:tcMar>
              <w:top w:w="180" w:type="dxa"/>
              <w:left w:w="315" w:type="dxa"/>
              <w:bottom w:w="180" w:type="dxa"/>
              <w:right w:w="315" w:type="dxa"/>
            </w:tcMar>
            <w:hideMark/>
          </w:tcPr>
          <w:p>
            <w:pPr>
              <w:widowControl/>
              <w:spacing w:line="432" w:lineRule="auto"/>
              <w:jc w:val="center"/>
              <w:rPr>
                <w:rFonts w:ascii="΢ȭхڢ,  ˎ̥ ,  ڌ墬 ̥" w:eastAsia="΢ȭхڢ,  ˎ̥ ,  ڌ墬 ̥" w:hAnsi="宋体" w:cs="宋体"/>
                <w:kern w:val="0"/>
                <w:sz w:val="18"/>
                <w:szCs w:val="18"/>
              </w:rPr>
            </w:pPr>
            <w:r>
              <w:rPr>
                <w:rFonts w:ascii="΢ȭхڢ,  ˎ̥ ,  ڌ墬 ̥" w:eastAsia="΢ȭхڢ,  ˎ̥ ,  ڌ墬 ̥" w:hAnsi="宋体" w:cs="宋体" w:hint="eastAsia"/>
                <w:kern w:val="0"/>
                <w:sz w:val="18"/>
                <w:szCs w:val="18"/>
              </w:rPr>
              <w:t>D</w:t>
            </w:r>
          </w:p>
        </w:tc>
        <w:tc>
          <w:tcPr>
            <w:tcW w:w="900" w:type="dxa"/>
            <w:tcBorders>
              <w:top w:val="outset" w:sz="6" w:space="0" w:color="auto"/>
              <w:left w:val="outset" w:sz="6" w:space="0" w:color="auto"/>
              <w:bottom w:val="outset" w:sz="6" w:space="0" w:color="auto"/>
              <w:right w:val="outset" w:sz="6" w:space="0" w:color="auto"/>
            </w:tcBorders>
            <w:tcMar>
              <w:top w:w="180" w:type="dxa"/>
              <w:left w:w="315" w:type="dxa"/>
              <w:bottom w:w="180" w:type="dxa"/>
              <w:right w:w="315" w:type="dxa"/>
            </w:tcMar>
            <w:hideMark/>
          </w:tcPr>
          <w:p>
            <w:pPr>
              <w:widowControl/>
              <w:spacing w:line="432" w:lineRule="auto"/>
              <w:jc w:val="center"/>
              <w:rPr>
                <w:rFonts w:ascii="΢ȭхڢ,  ˎ̥ ,  ڌ墬 ̥" w:eastAsia="΢ȭхڢ,  ˎ̥ ,  ڌ墬 ̥" w:hAnsi="宋体" w:cs="宋体"/>
                <w:kern w:val="0"/>
                <w:sz w:val="18"/>
                <w:szCs w:val="18"/>
              </w:rPr>
            </w:pPr>
            <w:r>
              <w:rPr>
                <w:rFonts w:ascii="΢ȭхڢ,  ˎ̥ ,  ڌ墬 ̥" w:eastAsia="΢ȭхڢ,  ˎ̥ ,  ڌ墬 ̥" w:hAnsi="宋体" w:cs="宋体" w:hint="eastAsia"/>
                <w:kern w:val="0"/>
                <w:sz w:val="18"/>
                <w:szCs w:val="18"/>
              </w:rPr>
              <w:t>R</w:t>
            </w:r>
          </w:p>
        </w:tc>
        <w:tc>
          <w:tcPr>
            <w:tcW w:w="900" w:type="dxa"/>
            <w:tcBorders>
              <w:top w:val="outset" w:sz="6" w:space="0" w:color="auto"/>
              <w:left w:val="outset" w:sz="6" w:space="0" w:color="auto"/>
              <w:bottom w:val="outset" w:sz="6" w:space="0" w:color="auto"/>
              <w:right w:val="outset" w:sz="6" w:space="0" w:color="auto"/>
            </w:tcBorders>
            <w:tcMar>
              <w:top w:w="180" w:type="dxa"/>
              <w:left w:w="315" w:type="dxa"/>
              <w:bottom w:w="180" w:type="dxa"/>
              <w:right w:w="315" w:type="dxa"/>
            </w:tcMar>
            <w:hideMark/>
          </w:tcPr>
          <w:p>
            <w:pPr>
              <w:widowControl/>
              <w:spacing w:line="432" w:lineRule="auto"/>
              <w:jc w:val="center"/>
              <w:rPr>
                <w:rFonts w:ascii="΢ȭхڢ,  ˎ̥ ,  ڌ墬 ̥" w:eastAsia="΢ȭхڢ,  ˎ̥ ,  ڌ墬 ̥" w:hAnsi="宋体" w:cs="宋体"/>
                <w:kern w:val="0"/>
                <w:sz w:val="18"/>
                <w:szCs w:val="18"/>
              </w:rPr>
            </w:pPr>
            <w:r>
              <w:rPr>
                <w:rFonts w:ascii="΢ȭхڢ,  ˎ̥ ,  ڌ墬 ̥" w:eastAsia="΢ȭхڢ,  ˎ̥ ,  ڌ墬 ̥" w:hAnsi="宋体" w:cs="宋体" w:hint="eastAsia"/>
                <w:kern w:val="0"/>
                <w:sz w:val="18"/>
                <w:szCs w:val="18"/>
              </w:rPr>
              <w:t>S</w:t>
            </w:r>
          </w:p>
        </w:tc>
      </w:tr>
      <w:tr>
        <w:tc>
          <w:tcPr>
            <w:tcW w:w="1260" w:type="dxa"/>
            <w:tcBorders>
              <w:top w:val="outset" w:sz="6" w:space="0" w:color="auto"/>
              <w:left w:val="outset" w:sz="6" w:space="0" w:color="auto"/>
              <w:bottom w:val="outset" w:sz="6" w:space="0" w:color="auto"/>
              <w:right w:val="outset" w:sz="6" w:space="0" w:color="auto"/>
            </w:tcBorders>
            <w:tcMar>
              <w:top w:w="180" w:type="dxa"/>
              <w:left w:w="315" w:type="dxa"/>
              <w:bottom w:w="180" w:type="dxa"/>
              <w:right w:w="315" w:type="dxa"/>
            </w:tcMar>
            <w:hideMark/>
          </w:tcPr>
          <w:p>
            <w:pPr>
              <w:widowControl/>
              <w:spacing w:line="432" w:lineRule="auto"/>
              <w:jc w:val="center"/>
              <w:rPr>
                <w:rFonts w:ascii="΢ȭхڢ,  ˎ̥ ,  ڌ墬 ̥" w:eastAsia="΢ȭхڢ,  ˎ̥ ,  ڌ墬 ̥" w:hAnsi="宋体" w:cs="宋体"/>
                <w:kern w:val="0"/>
                <w:sz w:val="18"/>
                <w:szCs w:val="18"/>
              </w:rPr>
            </w:pPr>
            <w:r>
              <w:rPr>
                <w:rFonts w:ascii="΢ȭхڢ,  ˎ̥ ,  ڌ墬 ̥" w:eastAsia="΢ȭхڢ,  ˎ̥ ,  ڌ墬 ̥" w:hAnsi="宋体" w:cs="宋体" w:hint="eastAsia"/>
                <w:kern w:val="0"/>
                <w:sz w:val="18"/>
                <w:szCs w:val="18"/>
              </w:rPr>
              <w:t>类型</w:t>
            </w:r>
          </w:p>
        </w:tc>
        <w:tc>
          <w:tcPr>
            <w:tcW w:w="1080" w:type="dxa"/>
            <w:tcBorders>
              <w:top w:val="outset" w:sz="6" w:space="0" w:color="auto"/>
              <w:left w:val="outset" w:sz="6" w:space="0" w:color="auto"/>
              <w:bottom w:val="outset" w:sz="6" w:space="0" w:color="auto"/>
              <w:right w:val="outset" w:sz="6" w:space="0" w:color="auto"/>
            </w:tcBorders>
            <w:tcMar>
              <w:top w:w="180" w:type="dxa"/>
              <w:left w:w="315" w:type="dxa"/>
              <w:bottom w:w="180" w:type="dxa"/>
              <w:right w:w="315" w:type="dxa"/>
            </w:tcMar>
            <w:hideMark/>
          </w:tcPr>
          <w:p>
            <w:pPr>
              <w:widowControl/>
              <w:spacing w:line="432" w:lineRule="auto"/>
              <w:jc w:val="center"/>
              <w:rPr>
                <w:rFonts w:ascii="΢ȭхڢ,  ˎ̥ ,  ڌ墬 ̥" w:eastAsia="΢ȭхڢ,  ˎ̥ ,  ڌ墬 ̥" w:hAnsi="宋体" w:cs="宋体"/>
                <w:kern w:val="0"/>
                <w:sz w:val="18"/>
                <w:szCs w:val="18"/>
              </w:rPr>
            </w:pPr>
            <w:r>
              <w:rPr>
                <w:rFonts w:ascii="΢ȭхڢ,  ˎ̥ ,  ڌ墬 ̥" w:eastAsia="΢ȭхڢ,  ˎ̥ ,  ڌ墬 ̥" w:hAnsi="宋体" w:cs="宋体" w:hint="eastAsia"/>
                <w:kern w:val="0"/>
                <w:sz w:val="18"/>
                <w:szCs w:val="18"/>
              </w:rPr>
              <w:t>专利</w:t>
            </w:r>
          </w:p>
        </w:tc>
        <w:tc>
          <w:tcPr>
            <w:tcW w:w="1080" w:type="dxa"/>
            <w:tcBorders>
              <w:top w:val="outset" w:sz="6" w:space="0" w:color="auto"/>
              <w:left w:val="outset" w:sz="6" w:space="0" w:color="auto"/>
              <w:bottom w:val="outset" w:sz="6" w:space="0" w:color="auto"/>
              <w:right w:val="outset" w:sz="6" w:space="0" w:color="auto"/>
            </w:tcBorders>
            <w:tcMar>
              <w:top w:w="180" w:type="dxa"/>
              <w:left w:w="315" w:type="dxa"/>
              <w:bottom w:w="180" w:type="dxa"/>
              <w:right w:w="315" w:type="dxa"/>
            </w:tcMar>
            <w:hideMark/>
          </w:tcPr>
          <w:p>
            <w:pPr>
              <w:widowControl/>
              <w:spacing w:line="432" w:lineRule="auto"/>
              <w:jc w:val="center"/>
              <w:rPr>
                <w:rFonts w:ascii="΢ȭхڢ,  ˎ̥ ,  ڌ墬 ̥" w:eastAsia="΢ȭхڢ,  ˎ̥ ,  ڌ墬 ̥" w:hAnsi="宋体" w:cs="宋体"/>
                <w:kern w:val="0"/>
                <w:sz w:val="18"/>
                <w:szCs w:val="18"/>
              </w:rPr>
            </w:pPr>
            <w:r>
              <w:rPr>
                <w:rFonts w:ascii="΢ȭхڢ,  ˎ̥ ,  ڌ墬 ̥" w:eastAsia="΢ȭхڢ,  ˎ̥ ,  ڌ墬 ̥" w:hAnsi="宋体" w:cs="宋体" w:hint="eastAsia"/>
                <w:kern w:val="0"/>
                <w:sz w:val="18"/>
                <w:szCs w:val="18"/>
              </w:rPr>
              <w:t>析出文献</w:t>
            </w:r>
          </w:p>
        </w:tc>
        <w:tc>
          <w:tcPr>
            <w:tcW w:w="1440" w:type="dxa"/>
            <w:tcBorders>
              <w:top w:val="outset" w:sz="6" w:space="0" w:color="auto"/>
              <w:left w:val="outset" w:sz="6" w:space="0" w:color="auto"/>
              <w:bottom w:val="outset" w:sz="6" w:space="0" w:color="auto"/>
              <w:right w:val="outset" w:sz="6" w:space="0" w:color="auto"/>
            </w:tcBorders>
            <w:tcMar>
              <w:top w:w="180" w:type="dxa"/>
              <w:left w:w="315" w:type="dxa"/>
              <w:bottom w:w="180" w:type="dxa"/>
              <w:right w:w="315" w:type="dxa"/>
            </w:tcMar>
            <w:hideMark/>
          </w:tcPr>
          <w:p>
            <w:pPr>
              <w:widowControl/>
              <w:spacing w:line="432" w:lineRule="auto"/>
              <w:jc w:val="center"/>
              <w:rPr>
                <w:rFonts w:ascii="΢ȭхڢ,  ˎ̥ ,  ڌ墬 ̥" w:eastAsia="΢ȭхڢ,  ˎ̥ ,  ڌ墬 ̥" w:hAnsi="宋体" w:cs="宋体"/>
                <w:kern w:val="0"/>
                <w:sz w:val="18"/>
                <w:szCs w:val="18"/>
              </w:rPr>
            </w:pPr>
            <w:r>
              <w:rPr>
                <w:rFonts w:ascii="΢ȭхڢ,  ˎ̥ ,  ڌ墬 ̥" w:eastAsia="΢ȭхڢ,  ˎ̥ ,  ڌ墬 ̥" w:hAnsi="宋体" w:cs="宋体" w:hint="eastAsia"/>
                <w:kern w:val="0"/>
                <w:sz w:val="18"/>
                <w:szCs w:val="18"/>
              </w:rPr>
              <w:t>其他</w:t>
            </w:r>
          </w:p>
        </w:tc>
        <w:tc>
          <w:tcPr>
            <w:tcW w:w="1440" w:type="dxa"/>
            <w:tcBorders>
              <w:top w:val="outset" w:sz="6" w:space="0" w:color="auto"/>
              <w:left w:val="outset" w:sz="6" w:space="0" w:color="auto"/>
              <w:bottom w:val="outset" w:sz="6" w:space="0" w:color="auto"/>
              <w:right w:val="outset" w:sz="6" w:space="0" w:color="auto"/>
            </w:tcBorders>
            <w:tcMar>
              <w:top w:w="180" w:type="dxa"/>
              <w:left w:w="315" w:type="dxa"/>
              <w:bottom w:w="180" w:type="dxa"/>
              <w:right w:w="315" w:type="dxa"/>
            </w:tcMar>
            <w:hideMark/>
          </w:tcPr>
          <w:p>
            <w:pPr>
              <w:widowControl/>
              <w:spacing w:line="432" w:lineRule="auto"/>
              <w:jc w:val="center"/>
              <w:rPr>
                <w:rFonts w:ascii="΢ȭхڢ,  ˎ̥ ,  ڌ墬 ̥" w:eastAsia="΢ȭхڢ,  ˎ̥ ,  ڌ墬 ̥" w:hAnsi="宋体" w:cs="宋体"/>
                <w:kern w:val="0"/>
                <w:sz w:val="18"/>
                <w:szCs w:val="18"/>
              </w:rPr>
            </w:pPr>
            <w:r>
              <w:rPr>
                <w:rFonts w:ascii="΢ȭхڢ,  ˎ̥ ,  ڌ墬 ̥" w:eastAsia="΢ȭхڢ,  ˎ̥ ,  ڌ墬 ̥" w:hAnsi="宋体" w:cs="宋体" w:hint="eastAsia"/>
                <w:kern w:val="0"/>
                <w:sz w:val="18"/>
                <w:szCs w:val="18"/>
              </w:rPr>
              <w:t>数据库</w:t>
            </w:r>
          </w:p>
        </w:tc>
        <w:tc>
          <w:tcPr>
            <w:tcW w:w="1440" w:type="dxa"/>
            <w:tcBorders>
              <w:top w:val="outset" w:sz="6" w:space="0" w:color="auto"/>
              <w:left w:val="outset" w:sz="6" w:space="0" w:color="auto"/>
              <w:bottom w:val="outset" w:sz="6" w:space="0" w:color="auto"/>
              <w:right w:val="outset" w:sz="6" w:space="0" w:color="auto"/>
            </w:tcBorders>
            <w:tcMar>
              <w:top w:w="180" w:type="dxa"/>
              <w:left w:w="315" w:type="dxa"/>
              <w:bottom w:w="180" w:type="dxa"/>
              <w:right w:w="315" w:type="dxa"/>
            </w:tcMar>
            <w:hideMark/>
          </w:tcPr>
          <w:p>
            <w:pPr>
              <w:widowControl/>
              <w:spacing w:line="432" w:lineRule="auto"/>
              <w:jc w:val="center"/>
              <w:rPr>
                <w:rFonts w:ascii="΢ȭхڢ,  ˎ̥ ,  ڌ墬 ̥" w:eastAsia="΢ȭхڢ,  ˎ̥ ,  ڌ墬 ̥" w:hAnsi="宋体" w:cs="宋体"/>
                <w:kern w:val="0"/>
                <w:sz w:val="18"/>
                <w:szCs w:val="18"/>
              </w:rPr>
            </w:pPr>
            <w:r>
              <w:rPr>
                <w:rFonts w:ascii="΢ȭхڢ,  ˎ̥ ,  ڌ墬 ̥" w:eastAsia="΢ȭхڢ,  ˎ̥ ,  ڌ墬 ̥" w:hAnsi="宋体" w:cs="宋体" w:hint="eastAsia"/>
                <w:kern w:val="0"/>
                <w:sz w:val="18"/>
                <w:szCs w:val="18"/>
              </w:rPr>
              <w:t>计算机程序</w:t>
            </w:r>
          </w:p>
        </w:tc>
        <w:tc>
          <w:tcPr>
            <w:tcW w:w="1800" w:type="dxa"/>
            <w:gridSpan w:val="2"/>
            <w:tcBorders>
              <w:top w:val="outset" w:sz="6" w:space="0" w:color="auto"/>
              <w:left w:val="outset" w:sz="6" w:space="0" w:color="auto"/>
              <w:bottom w:val="outset" w:sz="6" w:space="0" w:color="auto"/>
              <w:right w:val="outset" w:sz="6" w:space="0" w:color="auto"/>
            </w:tcBorders>
            <w:tcMar>
              <w:top w:w="180" w:type="dxa"/>
              <w:left w:w="315" w:type="dxa"/>
              <w:bottom w:w="180" w:type="dxa"/>
              <w:right w:w="315" w:type="dxa"/>
            </w:tcMar>
            <w:hideMark/>
          </w:tcPr>
          <w:p>
            <w:pPr>
              <w:widowControl/>
              <w:spacing w:line="432" w:lineRule="auto"/>
              <w:jc w:val="center"/>
              <w:rPr>
                <w:rFonts w:ascii="΢ȭхڢ,  ˎ̥ ,  ڌ墬 ̥" w:eastAsia="΢ȭхڢ,  ˎ̥ ,  ڌ墬 ̥" w:hAnsi="宋体" w:cs="宋体"/>
                <w:kern w:val="0"/>
                <w:sz w:val="18"/>
                <w:szCs w:val="18"/>
              </w:rPr>
            </w:pPr>
            <w:r>
              <w:rPr>
                <w:rFonts w:ascii="΢ȭхڢ,  ˎ̥ ,  ڌ墬 ̥" w:eastAsia="΢ȭхڢ,  ˎ̥ ,  ڌ墬 ̥" w:hAnsi="宋体" w:cs="宋体" w:hint="eastAsia"/>
                <w:kern w:val="0"/>
                <w:sz w:val="18"/>
                <w:szCs w:val="18"/>
              </w:rPr>
              <w:t>电子公告</w:t>
            </w:r>
          </w:p>
        </w:tc>
      </w:tr>
      <w:tr>
        <w:tc>
          <w:tcPr>
            <w:tcW w:w="1260" w:type="dxa"/>
            <w:tcBorders>
              <w:top w:val="outset" w:sz="6" w:space="0" w:color="auto"/>
              <w:left w:val="outset" w:sz="6" w:space="0" w:color="auto"/>
              <w:bottom w:val="outset" w:sz="6" w:space="0" w:color="auto"/>
              <w:right w:val="outset" w:sz="6" w:space="0" w:color="auto"/>
            </w:tcBorders>
            <w:tcMar>
              <w:top w:w="180" w:type="dxa"/>
              <w:left w:w="315" w:type="dxa"/>
              <w:bottom w:w="180" w:type="dxa"/>
              <w:right w:w="315" w:type="dxa"/>
            </w:tcMar>
            <w:hideMark/>
          </w:tcPr>
          <w:p>
            <w:pPr>
              <w:widowControl/>
              <w:spacing w:line="432" w:lineRule="auto"/>
              <w:jc w:val="center"/>
              <w:rPr>
                <w:rFonts w:ascii="΢ȭхڢ,  ˎ̥ ,  ڌ墬 ̥" w:eastAsia="΢ȭхڢ,  ˎ̥ ,  ڌ墬 ̥" w:hAnsi="宋体" w:cs="宋体"/>
                <w:kern w:val="0"/>
                <w:sz w:val="18"/>
                <w:szCs w:val="18"/>
              </w:rPr>
            </w:pPr>
            <w:r>
              <w:rPr>
                <w:rFonts w:ascii="΢ȭхڢ,  ˎ̥ ,  ڌ墬 ̥" w:eastAsia="΢ȭхڢ,  ˎ̥ ,  ڌ墬 ̥" w:hAnsi="宋体" w:cs="宋体" w:hint="eastAsia"/>
                <w:kern w:val="0"/>
                <w:sz w:val="18"/>
                <w:szCs w:val="18"/>
              </w:rPr>
              <w:t>标识码</w:t>
            </w:r>
          </w:p>
        </w:tc>
        <w:tc>
          <w:tcPr>
            <w:tcW w:w="1080" w:type="dxa"/>
            <w:tcBorders>
              <w:top w:val="outset" w:sz="6" w:space="0" w:color="auto"/>
              <w:left w:val="outset" w:sz="6" w:space="0" w:color="auto"/>
              <w:bottom w:val="outset" w:sz="6" w:space="0" w:color="auto"/>
              <w:right w:val="outset" w:sz="6" w:space="0" w:color="auto"/>
            </w:tcBorders>
            <w:tcMar>
              <w:top w:w="180" w:type="dxa"/>
              <w:left w:w="315" w:type="dxa"/>
              <w:bottom w:w="180" w:type="dxa"/>
              <w:right w:w="315" w:type="dxa"/>
            </w:tcMar>
            <w:hideMark/>
          </w:tcPr>
          <w:p>
            <w:pPr>
              <w:widowControl/>
              <w:spacing w:line="432" w:lineRule="auto"/>
              <w:jc w:val="center"/>
              <w:rPr>
                <w:rFonts w:ascii="΢ȭхڢ,  ˎ̥ ,  ڌ墬 ̥" w:eastAsia="΢ȭхڢ,  ˎ̥ ,  ڌ墬 ̥" w:hAnsi="宋体" w:cs="宋体"/>
                <w:kern w:val="0"/>
                <w:sz w:val="18"/>
                <w:szCs w:val="18"/>
              </w:rPr>
            </w:pPr>
            <w:r>
              <w:rPr>
                <w:rFonts w:ascii="΢ȭхڢ,  ˎ̥ ,  ڌ墬 ̥" w:eastAsia="΢ȭхڢ,  ˎ̥ ,  ڌ墬 ̥" w:hAnsi="宋体" w:cs="宋体" w:hint="eastAsia"/>
                <w:kern w:val="0"/>
                <w:sz w:val="18"/>
                <w:szCs w:val="18"/>
              </w:rPr>
              <w:t>P</w:t>
            </w:r>
          </w:p>
        </w:tc>
        <w:tc>
          <w:tcPr>
            <w:tcW w:w="1080" w:type="dxa"/>
            <w:tcBorders>
              <w:top w:val="outset" w:sz="6" w:space="0" w:color="auto"/>
              <w:left w:val="outset" w:sz="6" w:space="0" w:color="auto"/>
              <w:bottom w:val="outset" w:sz="6" w:space="0" w:color="auto"/>
              <w:right w:val="outset" w:sz="6" w:space="0" w:color="auto"/>
            </w:tcBorders>
            <w:tcMar>
              <w:top w:w="180" w:type="dxa"/>
              <w:left w:w="315" w:type="dxa"/>
              <w:bottom w:w="180" w:type="dxa"/>
              <w:right w:w="315" w:type="dxa"/>
            </w:tcMar>
            <w:hideMark/>
          </w:tcPr>
          <w:p>
            <w:pPr>
              <w:widowControl/>
              <w:spacing w:line="432" w:lineRule="auto"/>
              <w:jc w:val="center"/>
              <w:rPr>
                <w:rFonts w:ascii="΢ȭхڢ,  ˎ̥ ,  ڌ墬 ̥" w:eastAsia="΢ȭхڢ,  ˎ̥ ,  ڌ墬 ̥" w:hAnsi="宋体" w:cs="宋体"/>
                <w:kern w:val="0"/>
                <w:sz w:val="18"/>
                <w:szCs w:val="18"/>
              </w:rPr>
            </w:pPr>
            <w:r>
              <w:rPr>
                <w:rFonts w:ascii="΢ȭхڢ,  ˎ̥ ,  ڌ墬 ̥" w:eastAsia="΢ȭхڢ,  ˎ̥ ,  ڌ墬 ̥" w:hAnsi="宋体" w:cs="宋体" w:hint="eastAsia"/>
                <w:kern w:val="0"/>
                <w:sz w:val="18"/>
                <w:szCs w:val="18"/>
              </w:rPr>
              <w:t>A</w:t>
            </w:r>
          </w:p>
        </w:tc>
        <w:tc>
          <w:tcPr>
            <w:tcW w:w="1440" w:type="dxa"/>
            <w:tcBorders>
              <w:top w:val="outset" w:sz="6" w:space="0" w:color="auto"/>
              <w:left w:val="outset" w:sz="6" w:space="0" w:color="auto"/>
              <w:bottom w:val="outset" w:sz="6" w:space="0" w:color="auto"/>
              <w:right w:val="outset" w:sz="6" w:space="0" w:color="auto"/>
            </w:tcBorders>
            <w:tcMar>
              <w:top w:w="180" w:type="dxa"/>
              <w:left w:w="315" w:type="dxa"/>
              <w:bottom w:w="180" w:type="dxa"/>
              <w:right w:w="315" w:type="dxa"/>
            </w:tcMar>
            <w:hideMark/>
          </w:tcPr>
          <w:p>
            <w:pPr>
              <w:widowControl/>
              <w:spacing w:line="432" w:lineRule="auto"/>
              <w:jc w:val="center"/>
              <w:rPr>
                <w:rFonts w:ascii="΢ȭхڢ,  ˎ̥ ,  ڌ墬 ̥" w:eastAsia="΢ȭхڢ,  ˎ̥ ,  ڌ墬 ̥" w:hAnsi="宋体" w:cs="宋体"/>
                <w:kern w:val="0"/>
                <w:sz w:val="18"/>
                <w:szCs w:val="18"/>
              </w:rPr>
            </w:pPr>
            <w:r>
              <w:rPr>
                <w:rFonts w:ascii="΢ȭхڢ,  ˎ̥ ,  ڌ墬 ̥" w:eastAsia="΢ȭхڢ,  ˎ̥ ,  ڌ墬 ̥" w:hAnsi="宋体" w:cs="宋体" w:hint="eastAsia"/>
                <w:kern w:val="0"/>
                <w:sz w:val="18"/>
                <w:szCs w:val="18"/>
              </w:rPr>
              <w:t>Z</w:t>
            </w:r>
          </w:p>
        </w:tc>
        <w:tc>
          <w:tcPr>
            <w:tcW w:w="1440" w:type="dxa"/>
            <w:tcBorders>
              <w:top w:val="outset" w:sz="6" w:space="0" w:color="auto"/>
              <w:left w:val="outset" w:sz="6" w:space="0" w:color="auto"/>
              <w:bottom w:val="outset" w:sz="6" w:space="0" w:color="auto"/>
              <w:right w:val="outset" w:sz="6" w:space="0" w:color="auto"/>
            </w:tcBorders>
            <w:tcMar>
              <w:top w:w="180" w:type="dxa"/>
              <w:left w:w="315" w:type="dxa"/>
              <w:bottom w:w="180" w:type="dxa"/>
              <w:right w:w="315" w:type="dxa"/>
            </w:tcMar>
            <w:hideMark/>
          </w:tcPr>
          <w:p>
            <w:pPr>
              <w:widowControl/>
              <w:spacing w:line="432" w:lineRule="auto"/>
              <w:jc w:val="center"/>
              <w:rPr>
                <w:rFonts w:ascii="΢ȭхڢ,  ˎ̥ ,  ڌ墬 ̥" w:eastAsia="΢ȭхڢ,  ˎ̥ ,  ڌ墬 ̥" w:hAnsi="宋体" w:cs="宋体"/>
                <w:kern w:val="0"/>
                <w:sz w:val="18"/>
                <w:szCs w:val="18"/>
              </w:rPr>
            </w:pPr>
            <w:r>
              <w:rPr>
                <w:rFonts w:ascii="΢ȭхڢ,  ˎ̥ ,  ڌ墬 ̥" w:eastAsia="΢ȭхڢ,  ˎ̥ ,  ڌ墬 ̥" w:hAnsi="宋体" w:cs="宋体" w:hint="eastAsia"/>
                <w:kern w:val="0"/>
                <w:sz w:val="18"/>
                <w:szCs w:val="18"/>
              </w:rPr>
              <w:t>DB</w:t>
            </w:r>
          </w:p>
        </w:tc>
        <w:tc>
          <w:tcPr>
            <w:tcW w:w="1440" w:type="dxa"/>
            <w:tcBorders>
              <w:top w:val="outset" w:sz="6" w:space="0" w:color="auto"/>
              <w:left w:val="outset" w:sz="6" w:space="0" w:color="auto"/>
              <w:bottom w:val="outset" w:sz="6" w:space="0" w:color="auto"/>
              <w:right w:val="outset" w:sz="6" w:space="0" w:color="auto"/>
            </w:tcBorders>
            <w:tcMar>
              <w:top w:w="180" w:type="dxa"/>
              <w:left w:w="315" w:type="dxa"/>
              <w:bottom w:w="180" w:type="dxa"/>
              <w:right w:w="315" w:type="dxa"/>
            </w:tcMar>
            <w:hideMark/>
          </w:tcPr>
          <w:p>
            <w:pPr>
              <w:widowControl/>
              <w:spacing w:line="432" w:lineRule="auto"/>
              <w:jc w:val="center"/>
              <w:rPr>
                <w:rFonts w:ascii="΢ȭхڢ,  ˎ̥ ,  ڌ墬 ̥" w:eastAsia="΢ȭхڢ,  ˎ̥ ,  ڌ墬 ̥" w:hAnsi="宋体" w:cs="宋体"/>
                <w:kern w:val="0"/>
                <w:sz w:val="18"/>
                <w:szCs w:val="18"/>
              </w:rPr>
            </w:pPr>
            <w:r>
              <w:rPr>
                <w:rFonts w:ascii="΢ȭхڢ,  ˎ̥ ,  ڌ墬 ̥" w:eastAsia="΢ȭхڢ,  ˎ̥ ,  ڌ墬 ̥" w:hAnsi="宋体" w:cs="宋体" w:hint="eastAsia"/>
                <w:kern w:val="0"/>
                <w:sz w:val="18"/>
                <w:szCs w:val="18"/>
              </w:rPr>
              <w:t>CP</w:t>
            </w:r>
          </w:p>
        </w:tc>
        <w:tc>
          <w:tcPr>
            <w:tcW w:w="1800" w:type="dxa"/>
            <w:gridSpan w:val="2"/>
            <w:tcBorders>
              <w:top w:val="outset" w:sz="6" w:space="0" w:color="auto"/>
              <w:left w:val="outset" w:sz="6" w:space="0" w:color="auto"/>
              <w:bottom w:val="outset" w:sz="6" w:space="0" w:color="auto"/>
              <w:right w:val="outset" w:sz="6" w:space="0" w:color="auto"/>
            </w:tcBorders>
            <w:tcMar>
              <w:top w:w="180" w:type="dxa"/>
              <w:left w:w="315" w:type="dxa"/>
              <w:bottom w:w="180" w:type="dxa"/>
              <w:right w:w="315" w:type="dxa"/>
            </w:tcMar>
            <w:hideMark/>
          </w:tcPr>
          <w:p>
            <w:pPr>
              <w:widowControl/>
              <w:spacing w:line="432" w:lineRule="auto"/>
              <w:jc w:val="center"/>
              <w:rPr>
                <w:rFonts w:ascii="΢ȭхڢ,  ˎ̥ ,  ڌ墬 ̥" w:eastAsia="΢ȭхڢ,  ˎ̥ ,  ڌ墬 ̥" w:hAnsi="宋体" w:cs="宋体"/>
                <w:kern w:val="0"/>
                <w:sz w:val="18"/>
                <w:szCs w:val="18"/>
              </w:rPr>
            </w:pPr>
            <w:r>
              <w:rPr>
                <w:rFonts w:ascii="΢ȭхڢ,  ˎ̥ ,  ڌ墬 ̥" w:eastAsia="΢ȭхڢ,  ˎ̥ ,  ڌ墬 ̥" w:hAnsi="宋体" w:cs="宋体" w:hint="eastAsia"/>
                <w:kern w:val="0"/>
                <w:sz w:val="18"/>
                <w:szCs w:val="18"/>
              </w:rPr>
              <w:t>EB</w:t>
            </w:r>
          </w:p>
        </w:tc>
      </w:tr>
    </w:tbl>
    <w:p>
      <w:pPr>
        <w:widowControl/>
        <w:spacing w:line="432" w:lineRule="auto"/>
        <w:jc w:val="left"/>
        <w:rPr>
          <w:rFonts w:ascii="΢ȭхڢ,  ˎ̥ ,  ڌ墬 ̥" w:eastAsia="΢ȭхڢ,  ˎ̥ ,  ڌ墬 ̥" w:hAnsi="宋体" w:cs="宋体"/>
          <w:color w:val="444444"/>
          <w:kern w:val="0"/>
          <w:sz w:val="18"/>
          <w:szCs w:val="18"/>
        </w:rPr>
      </w:pPr>
      <w:r>
        <w:rPr>
          <w:rFonts w:ascii="΢ȭхڢ,  ˎ̥ ,  ڌ墬 ̥" w:eastAsia="΢ȭхڢ,  ˎ̥ ,  ڌ墬 ̥" w:hAnsi="宋体" w:cs="宋体" w:hint="eastAsia"/>
          <w:color w:val="444444"/>
          <w:kern w:val="0"/>
          <w:sz w:val="18"/>
          <w:szCs w:val="18"/>
        </w:rPr>
        <w:t>文献的载体类型及其标识：</w:t>
      </w:r>
    </w:p>
    <w:tbl>
      <w:tblPr>
        <w:tblW w:w="95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0"/>
        <w:gridCol w:w="1440"/>
        <w:gridCol w:w="1440"/>
        <w:gridCol w:w="1440"/>
        <w:gridCol w:w="1440"/>
        <w:gridCol w:w="1800"/>
      </w:tblGrid>
      <w:tr>
        <w:tc>
          <w:tcPr>
            <w:tcW w:w="1980" w:type="dxa"/>
            <w:tcBorders>
              <w:top w:val="outset" w:sz="6" w:space="0" w:color="auto"/>
              <w:left w:val="outset" w:sz="6" w:space="0" w:color="auto"/>
              <w:bottom w:val="outset" w:sz="6" w:space="0" w:color="auto"/>
              <w:right w:val="outset" w:sz="6" w:space="0" w:color="auto"/>
            </w:tcBorders>
            <w:tcMar>
              <w:top w:w="180" w:type="dxa"/>
              <w:left w:w="315" w:type="dxa"/>
              <w:bottom w:w="180" w:type="dxa"/>
              <w:right w:w="315" w:type="dxa"/>
            </w:tcMar>
            <w:hideMark/>
          </w:tcPr>
          <w:p>
            <w:pPr>
              <w:widowControl/>
              <w:spacing w:line="432" w:lineRule="auto"/>
              <w:jc w:val="left"/>
              <w:rPr>
                <w:rFonts w:ascii="΢ȭхڢ,  ˎ̥ ,  ڌ墬 ̥" w:eastAsia="΢ȭхڢ,  ˎ̥ ,  ڌ墬 ̥" w:hAnsi="宋体" w:cs="宋体"/>
                <w:kern w:val="0"/>
                <w:sz w:val="18"/>
                <w:szCs w:val="18"/>
              </w:rPr>
            </w:pPr>
            <w:r>
              <w:rPr>
                <w:rFonts w:ascii="΢ȭхڢ,  ˎ̥ ,  ڌ墬 ̥" w:eastAsia="΢ȭхڢ,  ˎ̥ ,  ڌ墬 ̥" w:hAnsi="宋体" w:cs="宋体" w:hint="eastAsia"/>
                <w:kern w:val="0"/>
                <w:sz w:val="18"/>
                <w:szCs w:val="18"/>
              </w:rPr>
              <w:t>载体类型</w:t>
            </w:r>
          </w:p>
        </w:tc>
        <w:tc>
          <w:tcPr>
            <w:tcW w:w="1440" w:type="dxa"/>
            <w:tcBorders>
              <w:top w:val="outset" w:sz="6" w:space="0" w:color="auto"/>
              <w:left w:val="outset" w:sz="6" w:space="0" w:color="auto"/>
              <w:bottom w:val="outset" w:sz="6" w:space="0" w:color="auto"/>
              <w:right w:val="outset" w:sz="6" w:space="0" w:color="auto"/>
            </w:tcBorders>
            <w:tcMar>
              <w:top w:w="180" w:type="dxa"/>
              <w:left w:w="315" w:type="dxa"/>
              <w:bottom w:w="180" w:type="dxa"/>
              <w:right w:w="315" w:type="dxa"/>
            </w:tcMar>
            <w:hideMark/>
          </w:tcPr>
          <w:p>
            <w:pPr>
              <w:widowControl/>
              <w:spacing w:line="432" w:lineRule="auto"/>
              <w:jc w:val="left"/>
              <w:rPr>
                <w:rFonts w:ascii="΢ȭхڢ,  ˎ̥ ,  ڌ墬 ̥" w:eastAsia="΢ȭхڢ,  ˎ̥ ,  ڌ墬 ̥" w:hAnsi="宋体" w:cs="宋体"/>
                <w:kern w:val="0"/>
                <w:sz w:val="18"/>
                <w:szCs w:val="18"/>
              </w:rPr>
            </w:pPr>
            <w:r>
              <w:rPr>
                <w:rFonts w:ascii="΢ȭхڢ,  ˎ̥ ,  ڌ墬 ̥" w:eastAsia="΢ȭхڢ,  ˎ̥ ,  ڌ墬 ̥" w:hAnsi="宋体" w:cs="宋体" w:hint="eastAsia"/>
                <w:kern w:val="0"/>
                <w:sz w:val="18"/>
                <w:szCs w:val="18"/>
              </w:rPr>
              <w:t>纸张</w:t>
            </w:r>
          </w:p>
        </w:tc>
        <w:tc>
          <w:tcPr>
            <w:tcW w:w="1440" w:type="dxa"/>
            <w:tcBorders>
              <w:top w:val="outset" w:sz="6" w:space="0" w:color="auto"/>
              <w:left w:val="outset" w:sz="6" w:space="0" w:color="auto"/>
              <w:bottom w:val="outset" w:sz="6" w:space="0" w:color="auto"/>
              <w:right w:val="outset" w:sz="6" w:space="0" w:color="auto"/>
            </w:tcBorders>
            <w:tcMar>
              <w:top w:w="180" w:type="dxa"/>
              <w:left w:w="315" w:type="dxa"/>
              <w:bottom w:w="180" w:type="dxa"/>
              <w:right w:w="315" w:type="dxa"/>
            </w:tcMar>
            <w:hideMark/>
          </w:tcPr>
          <w:p>
            <w:pPr>
              <w:widowControl/>
              <w:spacing w:line="432" w:lineRule="auto"/>
              <w:jc w:val="left"/>
              <w:rPr>
                <w:rFonts w:ascii="΢ȭхڢ,  ˎ̥ ,  ڌ墬 ̥" w:eastAsia="΢ȭхڢ,  ˎ̥ ,  ڌ墬 ̥" w:hAnsi="宋体" w:cs="宋体"/>
                <w:kern w:val="0"/>
                <w:sz w:val="18"/>
                <w:szCs w:val="18"/>
              </w:rPr>
            </w:pPr>
            <w:r>
              <w:rPr>
                <w:rFonts w:ascii="΢ȭхڢ,  ˎ̥ ,  ڌ墬 ̥" w:eastAsia="΢ȭхڢ,  ˎ̥ ,  ڌ墬 ̥" w:hAnsi="宋体" w:cs="宋体" w:hint="eastAsia"/>
                <w:kern w:val="0"/>
                <w:sz w:val="18"/>
                <w:szCs w:val="18"/>
              </w:rPr>
              <w:t>磁带</w:t>
            </w:r>
          </w:p>
        </w:tc>
        <w:tc>
          <w:tcPr>
            <w:tcW w:w="1440" w:type="dxa"/>
            <w:tcBorders>
              <w:top w:val="outset" w:sz="6" w:space="0" w:color="auto"/>
              <w:left w:val="outset" w:sz="6" w:space="0" w:color="auto"/>
              <w:bottom w:val="outset" w:sz="6" w:space="0" w:color="auto"/>
              <w:right w:val="outset" w:sz="6" w:space="0" w:color="auto"/>
            </w:tcBorders>
            <w:tcMar>
              <w:top w:w="180" w:type="dxa"/>
              <w:left w:w="315" w:type="dxa"/>
              <w:bottom w:w="180" w:type="dxa"/>
              <w:right w:w="315" w:type="dxa"/>
            </w:tcMar>
            <w:hideMark/>
          </w:tcPr>
          <w:p>
            <w:pPr>
              <w:widowControl/>
              <w:spacing w:line="432" w:lineRule="auto"/>
              <w:jc w:val="left"/>
              <w:rPr>
                <w:rFonts w:ascii="΢ȭхڢ,  ˎ̥ ,  ڌ墬 ̥" w:eastAsia="΢ȭхڢ,  ˎ̥ ,  ڌ墬 ̥" w:hAnsi="宋体" w:cs="宋体"/>
                <w:kern w:val="0"/>
                <w:sz w:val="18"/>
                <w:szCs w:val="18"/>
              </w:rPr>
            </w:pPr>
            <w:r>
              <w:rPr>
                <w:rFonts w:ascii="΢ȭхڢ,  ˎ̥ ,  ڌ墬 ̥" w:eastAsia="΢ȭхڢ,  ˎ̥ ,  ڌ墬 ̥" w:hAnsi="宋体" w:cs="宋体" w:hint="eastAsia"/>
                <w:kern w:val="0"/>
                <w:sz w:val="18"/>
                <w:szCs w:val="18"/>
              </w:rPr>
              <w:t>磁盘</w:t>
            </w:r>
          </w:p>
        </w:tc>
        <w:tc>
          <w:tcPr>
            <w:tcW w:w="1440" w:type="dxa"/>
            <w:tcBorders>
              <w:top w:val="outset" w:sz="6" w:space="0" w:color="auto"/>
              <w:left w:val="outset" w:sz="6" w:space="0" w:color="auto"/>
              <w:bottom w:val="outset" w:sz="6" w:space="0" w:color="auto"/>
              <w:right w:val="outset" w:sz="6" w:space="0" w:color="auto"/>
            </w:tcBorders>
            <w:tcMar>
              <w:top w:w="180" w:type="dxa"/>
              <w:left w:w="315" w:type="dxa"/>
              <w:bottom w:w="180" w:type="dxa"/>
              <w:right w:w="315" w:type="dxa"/>
            </w:tcMar>
            <w:hideMark/>
          </w:tcPr>
          <w:p>
            <w:pPr>
              <w:widowControl/>
              <w:spacing w:line="432" w:lineRule="auto"/>
              <w:jc w:val="left"/>
              <w:rPr>
                <w:rFonts w:ascii="΢ȭхڢ,  ˎ̥ ,  ڌ墬 ̥" w:eastAsia="΢ȭхڢ,  ˎ̥ ,  ڌ墬 ̥" w:hAnsi="宋体" w:cs="宋体"/>
                <w:kern w:val="0"/>
                <w:sz w:val="18"/>
                <w:szCs w:val="18"/>
              </w:rPr>
            </w:pPr>
            <w:r>
              <w:rPr>
                <w:rFonts w:ascii="΢ȭхڢ,  ˎ̥ ,  ڌ墬 ̥" w:eastAsia="΢ȭхڢ,  ˎ̥ ,  ڌ墬 ̥" w:hAnsi="宋体" w:cs="宋体" w:hint="eastAsia"/>
                <w:kern w:val="0"/>
                <w:sz w:val="18"/>
                <w:szCs w:val="18"/>
              </w:rPr>
              <w:t>光盘</w:t>
            </w:r>
          </w:p>
        </w:tc>
        <w:tc>
          <w:tcPr>
            <w:tcW w:w="1800" w:type="dxa"/>
            <w:tcBorders>
              <w:top w:val="outset" w:sz="6" w:space="0" w:color="auto"/>
              <w:left w:val="outset" w:sz="6" w:space="0" w:color="auto"/>
              <w:bottom w:val="outset" w:sz="6" w:space="0" w:color="auto"/>
              <w:right w:val="outset" w:sz="6" w:space="0" w:color="auto"/>
            </w:tcBorders>
            <w:tcMar>
              <w:top w:w="180" w:type="dxa"/>
              <w:left w:w="315" w:type="dxa"/>
              <w:bottom w:w="180" w:type="dxa"/>
              <w:right w:w="315" w:type="dxa"/>
            </w:tcMar>
            <w:hideMark/>
          </w:tcPr>
          <w:p>
            <w:pPr>
              <w:widowControl/>
              <w:spacing w:line="432" w:lineRule="auto"/>
              <w:jc w:val="left"/>
              <w:rPr>
                <w:rFonts w:ascii="΢ȭхڢ,  ˎ̥ ,  ڌ墬 ̥" w:eastAsia="΢ȭхڢ,  ˎ̥ ,  ڌ墬 ̥" w:hAnsi="宋体" w:cs="宋体"/>
                <w:kern w:val="0"/>
                <w:sz w:val="18"/>
                <w:szCs w:val="18"/>
              </w:rPr>
            </w:pPr>
            <w:r>
              <w:rPr>
                <w:rFonts w:ascii="΢ȭхڢ,  ˎ̥ ,  ڌ墬 ̥" w:eastAsia="΢ȭхڢ,  ˎ̥ ,  ڌ墬 ̥" w:hAnsi="宋体" w:cs="宋体" w:hint="eastAsia"/>
                <w:kern w:val="0"/>
                <w:sz w:val="18"/>
                <w:szCs w:val="18"/>
              </w:rPr>
              <w:t>联机网络</w:t>
            </w:r>
          </w:p>
        </w:tc>
      </w:tr>
      <w:tr>
        <w:tc>
          <w:tcPr>
            <w:tcW w:w="1980" w:type="dxa"/>
            <w:tcBorders>
              <w:top w:val="outset" w:sz="6" w:space="0" w:color="auto"/>
              <w:left w:val="outset" w:sz="6" w:space="0" w:color="auto"/>
              <w:bottom w:val="outset" w:sz="6" w:space="0" w:color="auto"/>
              <w:right w:val="outset" w:sz="6" w:space="0" w:color="auto"/>
            </w:tcBorders>
            <w:tcMar>
              <w:top w:w="180" w:type="dxa"/>
              <w:left w:w="315" w:type="dxa"/>
              <w:bottom w:w="180" w:type="dxa"/>
              <w:right w:w="315" w:type="dxa"/>
            </w:tcMar>
            <w:hideMark/>
          </w:tcPr>
          <w:p>
            <w:pPr>
              <w:widowControl/>
              <w:spacing w:line="432" w:lineRule="auto"/>
              <w:jc w:val="left"/>
              <w:rPr>
                <w:rFonts w:ascii="΢ȭхڢ,  ˎ̥ ,  ڌ墬 ̥" w:eastAsia="΢ȭхڢ,  ˎ̥ ,  ڌ墬 ̥" w:hAnsi="宋体" w:cs="宋体"/>
                <w:kern w:val="0"/>
                <w:sz w:val="18"/>
                <w:szCs w:val="18"/>
              </w:rPr>
            </w:pPr>
            <w:r>
              <w:rPr>
                <w:rFonts w:ascii="΢ȭхڢ,  ˎ̥ ,  ڌ墬 ̥" w:eastAsia="΢ȭхڢ,  ˎ̥ ,  ڌ墬 ̥" w:hAnsi="宋体" w:cs="宋体" w:hint="eastAsia"/>
                <w:kern w:val="0"/>
                <w:sz w:val="18"/>
                <w:szCs w:val="18"/>
              </w:rPr>
              <w:t>类型标识</w:t>
            </w:r>
          </w:p>
        </w:tc>
        <w:tc>
          <w:tcPr>
            <w:tcW w:w="1440" w:type="dxa"/>
            <w:tcBorders>
              <w:top w:val="outset" w:sz="6" w:space="0" w:color="auto"/>
              <w:left w:val="outset" w:sz="6" w:space="0" w:color="auto"/>
              <w:bottom w:val="outset" w:sz="6" w:space="0" w:color="auto"/>
              <w:right w:val="outset" w:sz="6" w:space="0" w:color="auto"/>
            </w:tcBorders>
            <w:tcMar>
              <w:top w:w="180" w:type="dxa"/>
              <w:left w:w="315" w:type="dxa"/>
              <w:bottom w:w="180" w:type="dxa"/>
              <w:right w:w="315" w:type="dxa"/>
            </w:tcMar>
            <w:hideMark/>
          </w:tcPr>
          <w:p>
            <w:pPr>
              <w:widowControl/>
              <w:spacing w:line="432" w:lineRule="auto"/>
              <w:jc w:val="left"/>
              <w:rPr>
                <w:rFonts w:ascii="΢ȭхڢ,  ˎ̥ ,  ڌ墬 ̥" w:eastAsia="΢ȭхڢ,  ˎ̥ ,  ڌ墬 ̥" w:hAnsi="宋体" w:cs="宋体"/>
                <w:kern w:val="0"/>
                <w:sz w:val="18"/>
                <w:szCs w:val="18"/>
              </w:rPr>
            </w:pPr>
            <w:r>
              <w:rPr>
                <w:rFonts w:ascii="΢ȭхڢ,  ˎ̥ ,  ڌ墬 ̥" w:eastAsia="΢ȭхڢ,  ˎ̥ ,  ڌ墬 ̥" w:hAnsi="宋体" w:cs="宋体" w:hint="eastAsia"/>
                <w:kern w:val="0"/>
                <w:sz w:val="18"/>
                <w:szCs w:val="18"/>
              </w:rPr>
              <w:t>免</w:t>
            </w:r>
          </w:p>
        </w:tc>
        <w:tc>
          <w:tcPr>
            <w:tcW w:w="1440" w:type="dxa"/>
            <w:tcBorders>
              <w:top w:val="outset" w:sz="6" w:space="0" w:color="auto"/>
              <w:left w:val="outset" w:sz="6" w:space="0" w:color="auto"/>
              <w:bottom w:val="outset" w:sz="6" w:space="0" w:color="auto"/>
              <w:right w:val="outset" w:sz="6" w:space="0" w:color="auto"/>
            </w:tcBorders>
            <w:tcMar>
              <w:top w:w="180" w:type="dxa"/>
              <w:left w:w="315" w:type="dxa"/>
              <w:bottom w:w="180" w:type="dxa"/>
              <w:right w:w="315" w:type="dxa"/>
            </w:tcMar>
            <w:hideMark/>
          </w:tcPr>
          <w:p>
            <w:pPr>
              <w:widowControl/>
              <w:spacing w:line="432" w:lineRule="auto"/>
              <w:jc w:val="left"/>
              <w:rPr>
                <w:rFonts w:ascii="΢ȭхڢ,  ˎ̥ ,  ڌ墬 ̥" w:eastAsia="΢ȭхڢ,  ˎ̥ ,  ڌ墬 ̥" w:hAnsi="宋体" w:cs="宋体"/>
                <w:kern w:val="0"/>
                <w:sz w:val="18"/>
                <w:szCs w:val="18"/>
              </w:rPr>
            </w:pPr>
            <w:r>
              <w:rPr>
                <w:rFonts w:ascii="΢ȭхڢ,  ˎ̥ ,  ڌ墬 ̥" w:eastAsia="΢ȭхڢ,  ˎ̥ ,  ڌ墬 ̥" w:hAnsi="宋体" w:cs="宋体" w:hint="eastAsia"/>
                <w:kern w:val="0"/>
                <w:sz w:val="18"/>
                <w:szCs w:val="18"/>
              </w:rPr>
              <w:t>MT</w:t>
            </w:r>
          </w:p>
        </w:tc>
        <w:tc>
          <w:tcPr>
            <w:tcW w:w="1440" w:type="dxa"/>
            <w:tcBorders>
              <w:top w:val="outset" w:sz="6" w:space="0" w:color="auto"/>
              <w:left w:val="outset" w:sz="6" w:space="0" w:color="auto"/>
              <w:bottom w:val="outset" w:sz="6" w:space="0" w:color="auto"/>
              <w:right w:val="outset" w:sz="6" w:space="0" w:color="auto"/>
            </w:tcBorders>
            <w:tcMar>
              <w:top w:w="180" w:type="dxa"/>
              <w:left w:w="315" w:type="dxa"/>
              <w:bottom w:w="180" w:type="dxa"/>
              <w:right w:w="315" w:type="dxa"/>
            </w:tcMar>
            <w:hideMark/>
          </w:tcPr>
          <w:p>
            <w:pPr>
              <w:widowControl/>
              <w:spacing w:line="432" w:lineRule="auto"/>
              <w:jc w:val="left"/>
              <w:rPr>
                <w:rFonts w:ascii="΢ȭхڢ,  ˎ̥ ,  ڌ墬 ̥" w:eastAsia="΢ȭхڢ,  ˎ̥ ,  ڌ墬 ̥" w:hAnsi="宋体" w:cs="宋体"/>
                <w:kern w:val="0"/>
                <w:sz w:val="18"/>
                <w:szCs w:val="18"/>
              </w:rPr>
            </w:pPr>
            <w:r>
              <w:rPr>
                <w:rFonts w:ascii="΢ȭхڢ,  ˎ̥ ,  ڌ墬 ̥" w:eastAsia="΢ȭхڢ,  ˎ̥ ,  ڌ墬 ̥" w:hAnsi="宋体" w:cs="宋体" w:hint="eastAsia"/>
                <w:kern w:val="0"/>
                <w:sz w:val="18"/>
                <w:szCs w:val="18"/>
              </w:rPr>
              <w:t>DK</w:t>
            </w:r>
          </w:p>
        </w:tc>
        <w:tc>
          <w:tcPr>
            <w:tcW w:w="1440" w:type="dxa"/>
            <w:tcBorders>
              <w:top w:val="outset" w:sz="6" w:space="0" w:color="auto"/>
              <w:left w:val="outset" w:sz="6" w:space="0" w:color="auto"/>
              <w:bottom w:val="outset" w:sz="6" w:space="0" w:color="auto"/>
              <w:right w:val="outset" w:sz="6" w:space="0" w:color="auto"/>
            </w:tcBorders>
            <w:tcMar>
              <w:top w:w="180" w:type="dxa"/>
              <w:left w:w="315" w:type="dxa"/>
              <w:bottom w:w="180" w:type="dxa"/>
              <w:right w:w="315" w:type="dxa"/>
            </w:tcMar>
            <w:hideMark/>
          </w:tcPr>
          <w:p>
            <w:pPr>
              <w:widowControl/>
              <w:spacing w:line="432" w:lineRule="auto"/>
              <w:jc w:val="left"/>
              <w:rPr>
                <w:rFonts w:ascii="΢ȭхڢ,  ˎ̥ ,  ڌ墬 ̥" w:eastAsia="΢ȭхڢ,  ˎ̥ ,  ڌ墬 ̥" w:hAnsi="宋体" w:cs="宋体"/>
                <w:kern w:val="0"/>
                <w:sz w:val="18"/>
                <w:szCs w:val="18"/>
              </w:rPr>
            </w:pPr>
            <w:r>
              <w:rPr>
                <w:rFonts w:ascii="΢ȭхڢ,  ˎ̥ ,  ڌ墬 ̥" w:eastAsia="΢ȭхڢ,  ˎ̥ ,  ڌ墬 ̥" w:hAnsi="宋体" w:cs="宋体" w:hint="eastAsia"/>
                <w:kern w:val="0"/>
                <w:sz w:val="18"/>
                <w:szCs w:val="18"/>
              </w:rPr>
              <w:t>CD</w:t>
            </w:r>
          </w:p>
        </w:tc>
        <w:tc>
          <w:tcPr>
            <w:tcW w:w="1800" w:type="dxa"/>
            <w:tcBorders>
              <w:top w:val="outset" w:sz="6" w:space="0" w:color="auto"/>
              <w:left w:val="outset" w:sz="6" w:space="0" w:color="auto"/>
              <w:bottom w:val="outset" w:sz="6" w:space="0" w:color="auto"/>
              <w:right w:val="outset" w:sz="6" w:space="0" w:color="auto"/>
            </w:tcBorders>
            <w:tcMar>
              <w:top w:w="180" w:type="dxa"/>
              <w:left w:w="315" w:type="dxa"/>
              <w:bottom w:w="180" w:type="dxa"/>
              <w:right w:w="315" w:type="dxa"/>
            </w:tcMar>
            <w:hideMark/>
          </w:tcPr>
          <w:p>
            <w:pPr>
              <w:widowControl/>
              <w:spacing w:line="432" w:lineRule="auto"/>
              <w:jc w:val="left"/>
              <w:rPr>
                <w:rFonts w:ascii="΢ȭхڢ,  ˎ̥ ,  ڌ墬 ̥" w:eastAsia="΢ȭхڢ,  ˎ̥ ,  ڌ墬 ̥" w:hAnsi="宋体" w:cs="宋体"/>
                <w:kern w:val="0"/>
                <w:sz w:val="18"/>
                <w:szCs w:val="18"/>
              </w:rPr>
            </w:pPr>
            <w:r>
              <w:rPr>
                <w:rFonts w:ascii="΢ȭхڢ,  ˎ̥ ,  ڌ墬 ̥" w:eastAsia="΢ȭхڢ,  ˎ̥ ,  ڌ墬 ̥" w:hAnsi="宋体" w:cs="宋体" w:hint="eastAsia"/>
                <w:kern w:val="0"/>
                <w:sz w:val="18"/>
                <w:szCs w:val="18"/>
              </w:rPr>
              <w:t>OL</w:t>
            </w:r>
          </w:p>
        </w:tc>
      </w:tr>
    </w:tbl>
    <w:p>
      <w:pPr>
        <w:widowControl/>
        <w:spacing w:line="432" w:lineRule="auto"/>
        <w:jc w:val="left"/>
        <w:rPr>
          <w:rFonts w:ascii="΢ȭхڢ,  ˎ̥ ,  ڌ墬 ̥" w:eastAsia="΢ȭхڢ,  ˎ̥ ,  ڌ墬 ̥" w:hAnsi="宋体" w:cs="宋体"/>
          <w:color w:val="444444"/>
          <w:kern w:val="0"/>
          <w:sz w:val="18"/>
          <w:szCs w:val="18"/>
        </w:rPr>
      </w:pPr>
      <w:r>
        <w:rPr>
          <w:rFonts w:ascii="΢ȭхڢ,  ˎ̥ ,  ڌ墬 ̥" w:eastAsia="΢ȭхڢ,  ˎ̥ ,  ڌ墬 ̥" w:hAnsi="宋体" w:cs="宋体" w:hint="eastAsia"/>
          <w:color w:val="444444"/>
          <w:kern w:val="0"/>
          <w:sz w:val="18"/>
          <w:szCs w:val="18"/>
        </w:rPr>
        <w:t>[文献类型标识/载体类型标识]，如：[DB/OL]—联机网上数据库；[DB/MT]—磁带数据库；[M/CD]—光盘图书；[CP/DK]—磁盘软件；[J／OL]—网上期刊；[EB/OL]—网上电子公告</w:t>
      </w:r>
    </w:p>
    <w:p>
      <w:pPr>
        <w:widowControl/>
        <w:spacing w:line="432" w:lineRule="auto"/>
        <w:jc w:val="left"/>
        <w:rPr>
          <w:rFonts w:ascii="΢ȭхڢ,  ˎ̥ ,  ڌ墬 ̥" w:eastAsia="΢ȭхڢ,  ˎ̥ ,  ڌ墬 ̥" w:hAnsi="宋体" w:cs="宋体"/>
          <w:color w:val="444444"/>
          <w:kern w:val="0"/>
          <w:sz w:val="18"/>
          <w:szCs w:val="18"/>
        </w:rPr>
      </w:pPr>
      <w:r>
        <w:rPr>
          <w:rFonts w:ascii="΢ȭхڢ,  ˎ̥ ,  ڌ墬 ̥" w:eastAsia="΢ȭхڢ,  ˎ̥ ,  ڌ墬 ̥" w:hAnsi="宋体" w:cs="宋体" w:hint="eastAsia"/>
          <w:color w:val="444444"/>
          <w:kern w:val="0"/>
          <w:sz w:val="18"/>
          <w:szCs w:val="18"/>
        </w:rPr>
        <w:t>3．英文参考文献，也按照上述规则写。</w:t>
      </w:r>
    </w:p>
    <w:p>
      <w:pPr>
        <w:widowControl/>
        <w:spacing w:line="432" w:lineRule="auto"/>
        <w:jc w:val="left"/>
        <w:rPr>
          <w:rFonts w:ascii="΢ȭхڢ,  ˎ̥ ,  ڌ墬 ̥" w:eastAsia="΢ȭхڢ,  ˎ̥ ,  ڌ墬 ̥" w:hAnsi="宋体" w:cs="宋体"/>
          <w:color w:val="444444"/>
          <w:kern w:val="0"/>
          <w:sz w:val="18"/>
          <w:szCs w:val="18"/>
        </w:rPr>
      </w:pPr>
      <w:r>
        <w:rPr>
          <w:rFonts w:ascii="΢ȭхڢ,  ˎ̥ ,  ڌ墬 ̥" w:eastAsia="΢ȭхڢ,  ˎ̥ ,  ڌ墬 ̥" w:hAnsi="宋体" w:cs="宋体" w:hint="eastAsia"/>
          <w:color w:val="444444"/>
          <w:kern w:val="0"/>
          <w:sz w:val="18"/>
          <w:szCs w:val="18"/>
        </w:rPr>
        <w:t>作者姓名必须是“姓在前，名在后；姓不缩写，名缩写”。例如，论文类的标列方式是“姓，名．文章题目[J]．刊物名称，年，卷号（期号）：起始页码-终止页码”。</w:t>
      </w:r>
    </w:p>
    <w:p>
      <w:pPr>
        <w:widowControl/>
        <w:spacing w:line="432" w:lineRule="auto"/>
        <w:jc w:val="left"/>
        <w:rPr>
          <w:rFonts w:ascii="΢ȭхڢ,  ˎ̥ ,  ڌ墬 ̥" w:eastAsia="΢ȭхڢ,  ˎ̥ ,  ڌ墬 ̥" w:hAnsi="宋体" w:cs="宋体"/>
          <w:color w:val="444444"/>
          <w:kern w:val="0"/>
          <w:sz w:val="18"/>
          <w:szCs w:val="18"/>
        </w:rPr>
      </w:pPr>
      <w:r>
        <w:rPr>
          <w:rFonts w:ascii="΢ȭхڢ,  ˎ̥ ,  ڌ墬 ̥" w:eastAsia="΢ȭхڢ,  ˎ̥ ,  ڌ墬 ̥" w:hAnsi="宋体" w:cs="宋体" w:hint="eastAsia"/>
          <w:b/>
          <w:bCs/>
          <w:color w:val="444444"/>
          <w:kern w:val="0"/>
          <w:sz w:val="18"/>
          <w:szCs w:val="18"/>
        </w:rPr>
        <w:t>示例</w:t>
      </w:r>
    </w:p>
    <w:p>
      <w:pPr>
        <w:widowControl/>
        <w:spacing w:line="432" w:lineRule="auto"/>
        <w:jc w:val="left"/>
        <w:rPr>
          <w:rFonts w:ascii="΢ȭхڢ,  ˎ̥ ,  ڌ墬 ̥" w:eastAsia="΢ȭхڢ,  ˎ̥ ,  ڌ墬 ̥" w:hAnsi="宋体" w:cs="宋体"/>
          <w:color w:val="444444"/>
          <w:kern w:val="0"/>
          <w:sz w:val="18"/>
          <w:szCs w:val="18"/>
        </w:rPr>
      </w:pPr>
      <w:r>
        <w:rPr>
          <w:rFonts w:ascii="΢ȭхڢ,  ˎ̥ ,  ڌ墬 ̥" w:eastAsia="΢ȭхڢ,  ˎ̥ ,  ڌ墬 ̥" w:hAnsi="宋体" w:cs="宋体" w:hint="eastAsia"/>
          <w:color w:val="444444"/>
          <w:kern w:val="0"/>
          <w:sz w:val="18"/>
          <w:szCs w:val="18"/>
        </w:rPr>
        <w:t>[1] Jones, T.&amp; Kirby, S. L. Organizational justice and the justification of work force diversity programs[J]. Journal of Business and Psychology, 1999, 14(1): 109-118</w:t>
      </w:r>
    </w:p>
    <w:p>
      <w:pPr>
        <w:widowControl/>
        <w:spacing w:line="432" w:lineRule="auto"/>
        <w:jc w:val="left"/>
        <w:rPr>
          <w:rFonts w:ascii="΢ȭхڢ,  ˎ̥ ,  ڌ墬 ̥" w:eastAsia="΢ȭхڢ,  ˎ̥ ,  ڌ墬 ̥" w:hAnsi="宋体" w:cs="宋体"/>
          <w:color w:val="444444"/>
          <w:kern w:val="0"/>
          <w:sz w:val="18"/>
          <w:szCs w:val="18"/>
        </w:rPr>
      </w:pPr>
      <w:r>
        <w:rPr>
          <w:rFonts w:ascii="΢ȭхڢ,  ˎ̥ ,  ڌ墬 ̥" w:eastAsia="΢ȭхڢ,  ˎ̥ ,  ڌ墬 ̥" w:hAnsi="宋体" w:cs="宋体" w:hint="eastAsia"/>
          <w:color w:val="444444"/>
          <w:kern w:val="0"/>
          <w:sz w:val="18"/>
          <w:szCs w:val="18"/>
        </w:rPr>
        <w:t>[</w:t>
      </w:r>
      <w:proofErr w:type="gramStart"/>
      <w:r>
        <w:rPr>
          <w:rFonts w:ascii="΢ȭхڢ,  ˎ̥ ,  ڌ墬 ̥" w:eastAsia="΢ȭхڢ,  ˎ̥ ,  ڌ墬 ̥" w:hAnsi="宋体" w:cs="宋体" w:hint="eastAsia"/>
          <w:color w:val="444444"/>
          <w:kern w:val="0"/>
          <w:sz w:val="18"/>
          <w:szCs w:val="18"/>
        </w:rPr>
        <w:t>2]Stuart</w:t>
      </w:r>
      <w:proofErr w:type="gramEnd"/>
      <w:r>
        <w:rPr>
          <w:rFonts w:ascii="΢ȭхڢ,  ˎ̥ ,  ڌ墬 ̥" w:eastAsia="΢ȭхڢ,  ˎ̥ ,  ڌ墬 ̥" w:hAnsi="宋体" w:cs="宋体" w:hint="eastAsia"/>
          <w:color w:val="444444"/>
          <w:kern w:val="0"/>
          <w:sz w:val="18"/>
          <w:szCs w:val="18"/>
        </w:rPr>
        <w:t xml:space="preserve">, T. E.&amp; </w:t>
      </w:r>
      <w:proofErr w:type="spellStart"/>
      <w:r>
        <w:rPr>
          <w:rFonts w:ascii="΢ȭхڢ,  ˎ̥ ,  ڌ墬 ̥" w:eastAsia="΢ȭхڢ,  ˎ̥ ,  ڌ墬 ̥" w:hAnsi="宋体" w:cs="宋体" w:hint="eastAsia"/>
          <w:color w:val="444444"/>
          <w:kern w:val="0"/>
          <w:sz w:val="18"/>
          <w:szCs w:val="18"/>
        </w:rPr>
        <w:t>Podolny</w:t>
      </w:r>
      <w:proofErr w:type="spellEnd"/>
      <w:r>
        <w:rPr>
          <w:rFonts w:ascii="΢ȭхڢ,  ˎ̥ ,  ڌ墬 ̥" w:eastAsia="΢ȭхڢ,  ˎ̥ ,  ڌ墬 ̥" w:hAnsi="宋体" w:cs="宋体" w:hint="eastAsia"/>
          <w:color w:val="444444"/>
          <w:kern w:val="0"/>
          <w:sz w:val="18"/>
          <w:szCs w:val="18"/>
        </w:rPr>
        <w:t>, J. M. Local search and the evolution of technological capabilities[J]. Strategic Management Journal, 1996, 17(1): 21-38</w:t>
      </w:r>
    </w:p>
    <w:p>
      <w:pPr>
        <w:widowControl/>
        <w:spacing w:line="432" w:lineRule="auto"/>
        <w:jc w:val="left"/>
        <w:rPr>
          <w:rFonts w:ascii="΢ȭхڢ,  ˎ̥ ,  ڌ墬 ̥" w:eastAsia="΢ȭхڢ,  ˎ̥ ,  ڌ墬 ̥" w:hAnsi="宋体" w:cs="宋体"/>
          <w:color w:val="444444"/>
          <w:kern w:val="0"/>
          <w:sz w:val="18"/>
          <w:szCs w:val="18"/>
        </w:rPr>
      </w:pPr>
      <w:r>
        <w:rPr>
          <w:rFonts w:ascii="΢ȭхڢ,  ˎ̥ ,  ڌ墬 ̥" w:eastAsia="΢ȭхڢ,  ˎ̥ ,  ڌ墬 ̥" w:hAnsi="宋体" w:cs="宋体" w:hint="eastAsia"/>
          <w:color w:val="444444"/>
          <w:kern w:val="0"/>
          <w:sz w:val="18"/>
          <w:szCs w:val="18"/>
        </w:rPr>
        <w:t>[</w:t>
      </w:r>
      <w:proofErr w:type="gramStart"/>
      <w:r>
        <w:rPr>
          <w:rFonts w:ascii="΢ȭхڢ,  ˎ̥ ,  ڌ墬 ̥" w:eastAsia="΢ȭхڢ,  ˎ̥ ,  ڌ墬 ̥" w:hAnsi="宋体" w:cs="宋体" w:hint="eastAsia"/>
          <w:color w:val="444444"/>
          <w:kern w:val="0"/>
          <w:sz w:val="18"/>
          <w:szCs w:val="18"/>
        </w:rPr>
        <w:t>3]Wagner</w:t>
      </w:r>
      <w:proofErr w:type="gramEnd"/>
      <w:r>
        <w:rPr>
          <w:rFonts w:ascii="΢ȭхڢ,  ˎ̥ ,  ڌ墬 ̥" w:eastAsia="΢ȭхڢ,  ˎ̥ ,  ڌ墬 ̥" w:hAnsi="宋体" w:cs="宋体" w:hint="eastAsia"/>
          <w:color w:val="444444"/>
          <w:kern w:val="0"/>
          <w:sz w:val="18"/>
          <w:szCs w:val="18"/>
        </w:rPr>
        <w:t>, W. G., Pfeffer, J.&amp; O’Reilly, C. A. Organizational demography and turnover in top-management groups[J]. Administrative Science Quarterly, 1984, 29(1): 74-92</w:t>
      </w:r>
    </w:p>
    <w:p>
      <w:pPr>
        <w:widowControl/>
        <w:spacing w:line="432" w:lineRule="auto"/>
        <w:jc w:val="left"/>
        <w:rPr>
          <w:rFonts w:ascii="΢ȭхڢ,  ˎ̥ ,  ڌ墬 ̥" w:eastAsia="΢ȭхڢ,  ˎ̥ ,  ڌ墬 ̥" w:hAnsi="宋体" w:cs="宋体"/>
          <w:color w:val="444444"/>
          <w:kern w:val="0"/>
          <w:sz w:val="18"/>
          <w:szCs w:val="18"/>
        </w:rPr>
      </w:pPr>
      <w:r>
        <w:rPr>
          <w:rFonts w:ascii="΢ȭхڢ,  ˎ̥ ,  ڌ墬 ̥" w:eastAsia="΢ȭхڢ,  ˎ̥ ,  ڌ墬 ̥" w:hAnsi="宋体" w:cs="宋体" w:hint="eastAsia"/>
          <w:color w:val="444444"/>
          <w:kern w:val="0"/>
          <w:sz w:val="18"/>
          <w:szCs w:val="18"/>
        </w:rPr>
        <w:lastRenderedPageBreak/>
        <w:t>4．整个参考文献按英文在前，中文在后排列，英文按照英文字母顺序排列，中文按照汉语拼音的字母顺序排列。</w:t>
      </w:r>
    </w:p>
    <w:p>
      <w:pPr>
        <w:widowControl/>
        <w:spacing w:line="432" w:lineRule="auto"/>
        <w:jc w:val="left"/>
        <w:rPr>
          <w:rFonts w:ascii="΢ȭхڢ,  ˎ̥ ,  ڌ墬 ̥" w:eastAsia="΢ȭхڢ,  ˎ̥ ,  ڌ墬 ̥" w:hAnsi="宋体" w:cs="宋体"/>
          <w:color w:val="444444"/>
          <w:kern w:val="0"/>
          <w:sz w:val="18"/>
          <w:szCs w:val="18"/>
        </w:rPr>
      </w:pPr>
      <w:r>
        <w:rPr>
          <w:rFonts w:ascii="΢ȭхڢ,  ˎ̥ ,  ڌ墬 ̥" w:eastAsia="΢ȭхڢ,  ˎ̥ ,  ڌ墬 ̥" w:hAnsi="宋体" w:cs="宋体" w:hint="eastAsia"/>
          <w:color w:val="444444"/>
          <w:kern w:val="0"/>
          <w:sz w:val="18"/>
          <w:szCs w:val="18"/>
        </w:rPr>
        <w:t>5．作者三名以内的全部列出，中文为***，***和***，英文为***，***&amp;***），四名以上的列前三名，中文后加“等”，英文后加“et al”（斜体）。作者姓名不管是外文还是汉语拼音一律姓在前、名在后。</w:t>
      </w:r>
    </w:p>
    <w:p>
      <w:pPr>
        <w:widowControl/>
        <w:spacing w:line="432" w:lineRule="auto"/>
        <w:jc w:val="left"/>
        <w:rPr>
          <w:rFonts w:ascii="΢ȭхڢ,  ˎ̥ ,  ڌ墬 ̥" w:eastAsia="΢ȭхڢ,  ˎ̥ ,  ڌ墬 ̥" w:hAnsi="宋体" w:cs="宋体"/>
          <w:color w:val="444444"/>
          <w:kern w:val="0"/>
          <w:sz w:val="18"/>
          <w:szCs w:val="18"/>
        </w:rPr>
      </w:pPr>
      <w:r>
        <w:rPr>
          <w:rFonts w:ascii="΢ȭхڢ,  ˎ̥ ,  ڌ墬 ̥" w:eastAsia="΢ȭхڢ,  ˎ̥ ,  ڌ墬 ̥" w:hAnsi="宋体" w:cs="宋体" w:hint="eastAsia"/>
          <w:b/>
          <w:bCs/>
          <w:color w:val="444444"/>
          <w:kern w:val="0"/>
          <w:sz w:val="18"/>
          <w:szCs w:val="18"/>
        </w:rPr>
        <w:t>第十二条</w:t>
      </w:r>
      <w:r>
        <w:rPr>
          <w:rFonts w:ascii="΢ȭхڢ,  ˎ̥ ,  ڌ墬 ̥" w:eastAsia="΢ȭхڢ,  ˎ̥ ,  ڌ墬 ̥" w:hAnsi="宋体" w:cs="宋体" w:hint="eastAsia"/>
          <w:color w:val="444444"/>
          <w:kern w:val="0"/>
          <w:sz w:val="18"/>
          <w:szCs w:val="18"/>
        </w:rPr>
        <w:t> </w:t>
      </w:r>
      <w:r>
        <w:rPr>
          <w:rFonts w:ascii="΢ȭхڢ,  ˎ̥ ,  ڌ墬 ̥" w:eastAsia="΢ȭхڢ,  ˎ̥ ,  ڌ墬 ̥" w:hAnsi="宋体" w:cs="宋体" w:hint="eastAsia"/>
          <w:color w:val="444444"/>
          <w:kern w:val="0"/>
          <w:sz w:val="18"/>
          <w:szCs w:val="18"/>
        </w:rPr>
        <w:t>学位论文的质量要素是对研究生学位论文基本学术要求，也是学科点进行论文答辩的学术评判依据，也是学院学位委员会进行监督与审查的学术依据。学位论文的质量考核要素包括以下八个方面：</w:t>
      </w:r>
    </w:p>
    <w:p>
      <w:pPr>
        <w:widowControl/>
        <w:spacing w:line="432" w:lineRule="auto"/>
        <w:jc w:val="left"/>
        <w:rPr>
          <w:rFonts w:ascii="΢ȭхڢ,  ˎ̥ ,  ڌ墬 ̥" w:eastAsia="΢ȭхڢ,  ˎ̥ ,  ڌ墬 ̥" w:hAnsi="宋体" w:cs="宋体"/>
          <w:color w:val="444444"/>
          <w:kern w:val="0"/>
          <w:sz w:val="18"/>
          <w:szCs w:val="18"/>
        </w:rPr>
      </w:pPr>
      <w:r>
        <w:rPr>
          <w:rFonts w:ascii="΢ȭхڢ,  ˎ̥ ,  ڌ墬 ̥" w:eastAsia="΢ȭхڢ,  ˎ̥ ,  ڌ墬 ̥" w:hAnsi="宋体" w:cs="宋体" w:hint="eastAsia"/>
          <w:color w:val="444444"/>
          <w:kern w:val="0"/>
          <w:sz w:val="18"/>
          <w:szCs w:val="18"/>
        </w:rPr>
        <w:t>1． 选题有意义并且题目设计合理；选题能够反映作者的问题意识以及对实践的与理论的熟悉程度，设计题目也可以检验学生的研究是否有创新意识。即常识所谓的“问题意识强”和“创新性”。这个问题应当在开题报告阶段就予以解决。</w:t>
      </w:r>
    </w:p>
    <w:p>
      <w:pPr>
        <w:widowControl/>
        <w:spacing w:line="432" w:lineRule="auto"/>
        <w:jc w:val="left"/>
        <w:rPr>
          <w:rFonts w:ascii="΢ȭхڢ,  ˎ̥ ,  ڌ墬 ̥" w:eastAsia="΢ȭхڢ,  ˎ̥ ,  ڌ墬 ̥" w:hAnsi="宋体" w:cs="宋体"/>
          <w:color w:val="444444"/>
          <w:kern w:val="0"/>
          <w:sz w:val="18"/>
          <w:szCs w:val="18"/>
        </w:rPr>
      </w:pPr>
      <w:r>
        <w:rPr>
          <w:rFonts w:ascii="΢ȭхڢ,  ˎ̥ ,  ڌ墬 ̥" w:eastAsia="΢ȭхڢ,  ˎ̥ ,  ڌ墬 ̥" w:hAnsi="宋体" w:cs="宋体" w:hint="eastAsia"/>
          <w:color w:val="444444"/>
          <w:kern w:val="0"/>
          <w:sz w:val="18"/>
          <w:szCs w:val="18"/>
        </w:rPr>
        <w:t>2．论文应清晰把握国内外同类研究的现状。应当对国内同类课题的研究进行梳理和归纳，或者对同类课题在实践中的现状进行梳理和归纳。说明这个课题目前存在的争议焦点与未解决的问题。这个问题也应当在开题报告阶段就予以解决。</w:t>
      </w:r>
    </w:p>
    <w:p>
      <w:pPr>
        <w:widowControl/>
        <w:spacing w:line="432" w:lineRule="auto"/>
        <w:jc w:val="left"/>
        <w:rPr>
          <w:rFonts w:ascii="΢ȭхڢ,  ˎ̥ ,  ڌ墬 ̥" w:eastAsia="΢ȭхڢ,  ˎ̥ ,  ڌ墬 ̥" w:hAnsi="宋体" w:cs="宋体"/>
          <w:color w:val="444444"/>
          <w:kern w:val="0"/>
          <w:sz w:val="18"/>
          <w:szCs w:val="18"/>
        </w:rPr>
      </w:pPr>
      <w:r>
        <w:rPr>
          <w:rFonts w:ascii="΢ȭхڢ,  ˎ̥ ,  ڌ墬 ̥" w:eastAsia="΢ȭхڢ,  ˎ̥ ,  ڌ墬 ̥" w:hAnsi="宋体" w:cs="宋体" w:hint="eastAsia"/>
          <w:color w:val="444444"/>
          <w:kern w:val="0"/>
          <w:sz w:val="18"/>
          <w:szCs w:val="18"/>
        </w:rPr>
        <w:t>3．论文应当反映出作者已经合乎逻辑地研究并分析了这个问题的层次，即常识所谓的“分析深入”，“论证结构合理”；这表现为论文的大纲，由粗到细，大致可分为章、节、目三个层次，章与节两个层次，也应当是在开题报告阶段基本确定。</w:t>
      </w:r>
    </w:p>
    <w:p>
      <w:pPr>
        <w:widowControl/>
        <w:spacing w:line="432" w:lineRule="auto"/>
        <w:jc w:val="left"/>
        <w:rPr>
          <w:rFonts w:ascii="΢ȭхڢ,  ˎ̥ ,  ڌ墬 ̥" w:eastAsia="΢ȭхڢ,  ˎ̥ ,  ڌ墬 ̥" w:hAnsi="宋体" w:cs="宋体"/>
          <w:color w:val="444444"/>
          <w:kern w:val="0"/>
          <w:sz w:val="18"/>
          <w:szCs w:val="18"/>
        </w:rPr>
      </w:pPr>
      <w:r>
        <w:rPr>
          <w:rFonts w:ascii="΢ȭхڢ,  ˎ̥ ,  ڌ墬 ̥" w:eastAsia="΢ȭхڢ,  ˎ̥ ,  ڌ墬 ̥" w:hAnsi="宋体" w:cs="宋体" w:hint="eastAsia"/>
          <w:color w:val="444444"/>
          <w:kern w:val="0"/>
          <w:sz w:val="18"/>
          <w:szCs w:val="18"/>
        </w:rPr>
        <w:t>4．有充分的论证理由与依据。文字中能够反映出作者已经充分阅读过一定数量的相关文献资料。</w:t>
      </w:r>
    </w:p>
    <w:p>
      <w:pPr>
        <w:widowControl/>
        <w:spacing w:line="432" w:lineRule="auto"/>
        <w:jc w:val="left"/>
        <w:rPr>
          <w:rFonts w:ascii="΢ȭхڢ,  ˎ̥ ,  ڌ墬 ̥" w:eastAsia="΢ȭхڢ,  ˎ̥ ,  ڌ墬 ̥" w:hAnsi="宋体" w:cs="宋体"/>
          <w:color w:val="444444"/>
          <w:kern w:val="0"/>
          <w:sz w:val="18"/>
          <w:szCs w:val="18"/>
        </w:rPr>
      </w:pPr>
      <w:r>
        <w:rPr>
          <w:rFonts w:ascii="΢ȭхڢ,  ˎ̥ ,  ڌ墬 ̥" w:eastAsia="΢ȭхڢ,  ˎ̥ ,  ڌ墬 ̥" w:hAnsi="宋体" w:cs="宋体" w:hint="eastAsia"/>
          <w:color w:val="444444"/>
          <w:kern w:val="0"/>
          <w:sz w:val="18"/>
          <w:szCs w:val="18"/>
        </w:rPr>
        <w:t>5．上述阅读量应当在学位论文的注释中反映出来；注释中必须显示学生已经阅读并理解了该领域国内代表性论著，参考文献应当列出相关的文献资料，并鼓励参考国外最新文献资料。即所谓的“资料充分”和“注释规范”。</w:t>
      </w:r>
    </w:p>
    <w:p>
      <w:pPr>
        <w:widowControl/>
        <w:spacing w:line="432" w:lineRule="auto"/>
        <w:jc w:val="left"/>
        <w:rPr>
          <w:rFonts w:ascii="΢ȭхڢ,  ˎ̥ ,  ڌ墬 ̥" w:eastAsia="΢ȭхڢ,  ˎ̥ ,  ڌ墬 ̥" w:hAnsi="宋体" w:cs="宋体"/>
          <w:color w:val="444444"/>
          <w:kern w:val="0"/>
          <w:sz w:val="18"/>
          <w:szCs w:val="18"/>
        </w:rPr>
      </w:pPr>
      <w:r>
        <w:rPr>
          <w:rFonts w:ascii="΢ȭхڢ,  ˎ̥ ,  ڌ墬 ̥" w:eastAsia="΢ȭхڢ,  ˎ̥ ,  ڌ墬 ̥" w:hAnsi="宋体" w:cs="宋体" w:hint="eastAsia"/>
          <w:color w:val="444444"/>
          <w:kern w:val="0"/>
          <w:sz w:val="18"/>
          <w:szCs w:val="18"/>
        </w:rPr>
        <w:t>6．有科学研究方法意识。能够采取多样的研究方法，而不是盲目的无方法的所谓“研究”。方法包括：社会调查与统计方法，社会学分析方法，比较方法，规范实证方法，价值分析方法等等。</w:t>
      </w:r>
    </w:p>
    <w:p>
      <w:pPr>
        <w:widowControl/>
        <w:spacing w:line="432" w:lineRule="auto"/>
        <w:jc w:val="left"/>
        <w:rPr>
          <w:rFonts w:ascii="΢ȭхڢ,  ˎ̥ ,  ڌ墬 ̥" w:eastAsia="΢ȭхڢ,  ˎ̥ ,  ڌ墬 ̥" w:hAnsi="宋体" w:cs="宋体"/>
          <w:color w:val="444444"/>
          <w:kern w:val="0"/>
          <w:sz w:val="18"/>
          <w:szCs w:val="18"/>
        </w:rPr>
      </w:pPr>
      <w:r>
        <w:rPr>
          <w:rFonts w:ascii="΢ȭхڢ,  ˎ̥ ,  ڌ墬 ̥" w:eastAsia="΢ȭхڢ,  ˎ̥ ,  ڌ墬 ̥" w:hAnsi="宋体" w:cs="宋体" w:hint="eastAsia"/>
          <w:color w:val="444444"/>
          <w:kern w:val="0"/>
          <w:sz w:val="18"/>
          <w:szCs w:val="18"/>
        </w:rPr>
        <w:t>7．在谨慎踏实的基础上有大胆创新的观点，创新必须是在严谨的前提之下，这就是所谓“创新”或“有创造性的观点”。</w:t>
      </w:r>
    </w:p>
    <w:p>
      <w:pPr>
        <w:widowControl/>
        <w:spacing w:line="432" w:lineRule="auto"/>
        <w:jc w:val="left"/>
        <w:rPr>
          <w:rFonts w:ascii="΢ȭхڢ,  ˎ̥ ,  ڌ墬 ̥" w:eastAsia="΢ȭхڢ,  ˎ̥ ,  ڌ墬 ̥" w:hAnsi="宋体" w:cs="宋体"/>
          <w:color w:val="444444"/>
          <w:kern w:val="0"/>
          <w:sz w:val="18"/>
          <w:szCs w:val="18"/>
        </w:rPr>
      </w:pPr>
      <w:r>
        <w:rPr>
          <w:rFonts w:ascii="΢ȭхڢ,  ˎ̥ ,  ڌ墬 ̥" w:eastAsia="΢ȭхڢ,  ˎ̥ ,  ڌ墬 ̥" w:hAnsi="宋体" w:cs="宋体" w:hint="eastAsia"/>
          <w:color w:val="444444"/>
          <w:kern w:val="0"/>
          <w:sz w:val="18"/>
          <w:szCs w:val="18"/>
        </w:rPr>
        <w:t>8．语言方面的要求。语言精练，符合汉语写作规范。</w:t>
      </w:r>
    </w:p>
    <w:p>
      <w:pPr>
        <w:widowControl/>
        <w:spacing w:line="432" w:lineRule="auto"/>
        <w:jc w:val="center"/>
        <w:rPr>
          <w:rFonts w:ascii="΢ȭхڢ,  ˎ̥ ,  ڌ墬 ̥" w:eastAsia="΢ȭхڢ,  ˎ̥ ,  ڌ墬 ̥" w:hAnsi="宋体" w:cs="宋体"/>
          <w:color w:val="444444"/>
          <w:kern w:val="0"/>
          <w:sz w:val="18"/>
          <w:szCs w:val="18"/>
        </w:rPr>
      </w:pPr>
      <w:r>
        <w:rPr>
          <w:rFonts w:ascii="΢ȭхڢ,  ˎ̥ ,  ڌ墬 ̥" w:eastAsia="΢ȭхڢ,  ˎ̥ ,  ڌ墬 ̥" w:hAnsi="宋体" w:cs="宋体" w:hint="eastAsia"/>
          <w:b/>
          <w:bCs/>
          <w:color w:val="444444"/>
          <w:kern w:val="0"/>
          <w:sz w:val="18"/>
          <w:szCs w:val="18"/>
        </w:rPr>
        <w:t>第六章</w:t>
      </w:r>
      <w:r>
        <w:rPr>
          <w:rFonts w:ascii="΢ȭхڢ,  ˎ̥ ,  ڌ墬 ̥" w:eastAsia="΢ȭхڢ,  ˎ̥ ,  ڌ墬 ̥" w:hAnsi="宋体" w:cs="宋体" w:hint="eastAsia"/>
          <w:b/>
          <w:bCs/>
          <w:color w:val="444444"/>
          <w:kern w:val="0"/>
          <w:sz w:val="18"/>
          <w:szCs w:val="18"/>
        </w:rPr>
        <w:t> </w:t>
      </w:r>
      <w:r>
        <w:rPr>
          <w:rFonts w:ascii="΢ȭхڢ,  ˎ̥ ,  ڌ墬 ̥" w:eastAsia="΢ȭхڢ,  ˎ̥ ,  ڌ墬 ̥" w:hAnsi="宋体" w:cs="宋体" w:hint="eastAsia"/>
          <w:b/>
          <w:bCs/>
          <w:color w:val="444444"/>
          <w:kern w:val="0"/>
          <w:sz w:val="18"/>
          <w:szCs w:val="18"/>
        </w:rPr>
        <w:t>学术引文规范</w:t>
      </w:r>
    </w:p>
    <w:p>
      <w:pPr>
        <w:widowControl/>
        <w:spacing w:line="432" w:lineRule="auto"/>
        <w:jc w:val="left"/>
        <w:rPr>
          <w:rFonts w:ascii="΢ȭхڢ,  ˎ̥ ,  ڌ墬 ̥" w:eastAsia="΢ȭхڢ,  ˎ̥ ,  ڌ墬 ̥" w:hAnsi="宋体" w:cs="宋体"/>
          <w:color w:val="444444"/>
          <w:kern w:val="0"/>
          <w:sz w:val="18"/>
          <w:szCs w:val="18"/>
        </w:rPr>
      </w:pPr>
      <w:r>
        <w:rPr>
          <w:rFonts w:ascii="΢ȭхڢ,  ˎ̥ ,  ڌ墬 ̥" w:eastAsia="΢ȭхڢ,  ˎ̥ ,  ڌ墬 ̥" w:hAnsi="宋体" w:cs="宋体" w:hint="eastAsia"/>
          <w:b/>
          <w:bCs/>
          <w:color w:val="444444"/>
          <w:kern w:val="0"/>
          <w:sz w:val="18"/>
          <w:szCs w:val="18"/>
        </w:rPr>
        <w:lastRenderedPageBreak/>
        <w:t>第十三条</w:t>
      </w:r>
      <w:r>
        <w:rPr>
          <w:rFonts w:ascii="΢ȭхڢ,  ˎ̥ ,  ڌ墬 ̥" w:eastAsia="΢ȭхڢ,  ˎ̥ ,  ڌ墬 ̥" w:hAnsi="宋体" w:cs="宋体" w:hint="eastAsia"/>
          <w:color w:val="444444"/>
          <w:kern w:val="0"/>
          <w:sz w:val="18"/>
          <w:szCs w:val="18"/>
        </w:rPr>
        <w:t> </w:t>
      </w:r>
      <w:r>
        <w:rPr>
          <w:rFonts w:ascii="΢ȭхڢ,  ˎ̥ ,  ڌ墬 ̥" w:eastAsia="΢ȭхڢ,  ˎ̥ ,  ڌ墬 ̥" w:hAnsi="宋体" w:cs="宋体" w:hint="eastAsia"/>
          <w:color w:val="444444"/>
          <w:kern w:val="0"/>
          <w:sz w:val="18"/>
          <w:szCs w:val="18"/>
        </w:rPr>
        <w:t>引文应注重原始文献和第一手资料。凡引用他人观点、方案、资料、数据等，无论曾否发表，无论是纸质或电子版，均应详加注释。</w:t>
      </w:r>
    </w:p>
    <w:p>
      <w:pPr>
        <w:widowControl/>
        <w:spacing w:line="432" w:lineRule="auto"/>
        <w:jc w:val="left"/>
        <w:rPr>
          <w:rFonts w:ascii="΢ȭхڢ,  ˎ̥ ,  ڌ墬 ̥" w:eastAsia="΢ȭхڢ,  ˎ̥ ,  ڌ墬 ̥" w:hAnsi="宋体" w:cs="宋体"/>
          <w:color w:val="444444"/>
          <w:kern w:val="0"/>
          <w:sz w:val="18"/>
          <w:szCs w:val="18"/>
        </w:rPr>
      </w:pPr>
      <w:r>
        <w:rPr>
          <w:rFonts w:ascii="΢ȭхڢ,  ˎ̥ ,  ڌ墬 ̥" w:eastAsia="΢ȭхڢ,  ˎ̥ ,  ڌ墬 ̥" w:hAnsi="宋体" w:cs="宋体" w:hint="eastAsia"/>
          <w:b/>
          <w:bCs/>
          <w:color w:val="444444"/>
          <w:kern w:val="0"/>
          <w:sz w:val="18"/>
          <w:szCs w:val="18"/>
        </w:rPr>
        <w:t>第十四条</w:t>
      </w:r>
      <w:r>
        <w:rPr>
          <w:rFonts w:ascii="΢ȭхڢ,  ˎ̥ ,  ڌ墬 ̥" w:eastAsia="΢ȭхڢ,  ˎ̥ ,  ڌ墬 ̥" w:hAnsi="宋体" w:cs="宋体" w:hint="eastAsia"/>
          <w:color w:val="444444"/>
          <w:kern w:val="0"/>
          <w:sz w:val="18"/>
          <w:szCs w:val="18"/>
        </w:rPr>
        <w:t> </w:t>
      </w:r>
      <w:r>
        <w:rPr>
          <w:rFonts w:ascii="΢ȭхڢ,  ˎ̥ ,  ڌ墬 ̥" w:eastAsia="΢ȭхڢ,  ˎ̥ ,  ڌ墬 ̥" w:hAnsi="宋体" w:cs="宋体" w:hint="eastAsia"/>
          <w:color w:val="444444"/>
          <w:kern w:val="0"/>
          <w:sz w:val="18"/>
          <w:szCs w:val="18"/>
        </w:rPr>
        <w:t>学术论著应合理使用引文。对已有学术成果的介绍、评论、引用和注释，应力求客观、公允、准确。</w:t>
      </w:r>
      <w:proofErr w:type="gramStart"/>
      <w:r>
        <w:rPr>
          <w:rFonts w:ascii="΢ȭхڢ,  ˎ̥ ,  ڌ墬 ̥" w:eastAsia="΢ȭхڢ,  ˎ̥ ,  ڌ墬 ̥" w:hAnsi="宋体" w:cs="宋体" w:hint="eastAsia"/>
          <w:color w:val="444444"/>
          <w:kern w:val="0"/>
          <w:sz w:val="18"/>
          <w:szCs w:val="18"/>
        </w:rPr>
        <w:t>伪注</w:t>
      </w:r>
      <w:proofErr w:type="gramEnd"/>
      <w:r>
        <w:rPr>
          <w:rFonts w:ascii="΢ȭхڢ,  ˎ̥ ,  ڌ墬 ̥" w:eastAsia="΢ȭхڢ,  ˎ̥ ,  ڌ墬 ̥" w:hAnsi="宋体" w:cs="宋体" w:hint="eastAsia"/>
          <w:color w:val="444444"/>
          <w:kern w:val="0"/>
          <w:sz w:val="18"/>
          <w:szCs w:val="18"/>
        </w:rPr>
        <w:t>,伪造和篡改文献、数据等，均属学术不端行为。</w:t>
      </w:r>
    </w:p>
    <w:p>
      <w:pPr>
        <w:widowControl/>
        <w:spacing w:line="432" w:lineRule="auto"/>
        <w:jc w:val="center"/>
        <w:rPr>
          <w:rFonts w:ascii="΢ȭхڢ,  ˎ̥ ,  ڌ墬 ̥" w:eastAsia="΢ȭхڢ,  ˎ̥ ,  ڌ墬 ̥" w:hAnsi="宋体" w:cs="宋体"/>
          <w:color w:val="444444"/>
          <w:kern w:val="0"/>
          <w:sz w:val="18"/>
          <w:szCs w:val="18"/>
        </w:rPr>
      </w:pPr>
      <w:r>
        <w:rPr>
          <w:rFonts w:ascii="΢ȭхڢ,  ˎ̥ ,  ڌ墬 ̥" w:eastAsia="΢ȭхڢ,  ˎ̥ ,  ڌ墬 ̥" w:hAnsi="宋体" w:cs="宋体" w:hint="eastAsia"/>
          <w:b/>
          <w:bCs/>
          <w:color w:val="444444"/>
          <w:kern w:val="0"/>
          <w:sz w:val="18"/>
          <w:szCs w:val="18"/>
        </w:rPr>
        <w:t>第七章</w:t>
      </w:r>
      <w:r>
        <w:rPr>
          <w:rFonts w:ascii="΢ȭхڢ,  ˎ̥ ,  ڌ墬 ̥" w:eastAsia="΢ȭхڢ,  ˎ̥ ,  ڌ墬 ̥" w:hAnsi="宋体" w:cs="宋体" w:hint="eastAsia"/>
          <w:b/>
          <w:bCs/>
          <w:color w:val="444444"/>
          <w:kern w:val="0"/>
          <w:sz w:val="18"/>
          <w:szCs w:val="18"/>
        </w:rPr>
        <w:t> </w:t>
      </w:r>
      <w:r>
        <w:rPr>
          <w:rFonts w:ascii="΢ȭхڢ,  ˎ̥ ,  ڌ墬 ̥" w:eastAsia="΢ȭхڢ,  ˎ̥ ,  ڌ墬 ̥" w:hAnsi="宋体" w:cs="宋体" w:hint="eastAsia"/>
          <w:b/>
          <w:bCs/>
          <w:color w:val="444444"/>
          <w:kern w:val="0"/>
          <w:sz w:val="18"/>
          <w:szCs w:val="18"/>
        </w:rPr>
        <w:t>学术署名规范</w:t>
      </w:r>
    </w:p>
    <w:p>
      <w:pPr>
        <w:widowControl/>
        <w:spacing w:line="432" w:lineRule="auto"/>
        <w:jc w:val="left"/>
        <w:rPr>
          <w:rFonts w:ascii="΢ȭхڢ,  ˎ̥ ,  ڌ墬 ̥" w:eastAsia="΢ȭхڢ,  ˎ̥ ,  ڌ墬 ̥" w:hAnsi="宋体" w:cs="宋体"/>
          <w:color w:val="444444"/>
          <w:kern w:val="0"/>
          <w:sz w:val="18"/>
          <w:szCs w:val="18"/>
        </w:rPr>
      </w:pPr>
      <w:r>
        <w:rPr>
          <w:rFonts w:ascii="΢ȭхڢ,  ˎ̥ ,  ڌ墬 ̥" w:eastAsia="΢ȭхڢ,  ˎ̥ ,  ڌ墬 ̥" w:hAnsi="宋体" w:cs="宋体" w:hint="eastAsia"/>
          <w:b/>
          <w:bCs/>
          <w:color w:val="444444"/>
          <w:kern w:val="0"/>
          <w:sz w:val="18"/>
          <w:szCs w:val="18"/>
        </w:rPr>
        <w:t>第十五条</w:t>
      </w:r>
      <w:r>
        <w:rPr>
          <w:rFonts w:ascii="΢ȭхڢ,  ˎ̥ ,  ڌ墬 ̥" w:eastAsia="΢ȭхڢ,  ˎ̥ ,  ڌ墬 ̥" w:hAnsi="宋体" w:cs="宋体" w:hint="eastAsia"/>
          <w:color w:val="444444"/>
          <w:kern w:val="0"/>
          <w:sz w:val="18"/>
          <w:szCs w:val="18"/>
        </w:rPr>
        <w:t> </w:t>
      </w:r>
      <w:r>
        <w:rPr>
          <w:rFonts w:ascii="΢ȭхڢ,  ˎ̥ ,  ڌ墬 ̥" w:eastAsia="΢ȭхڢ,  ˎ̥ ,  ڌ墬 ̥" w:hAnsi="宋体" w:cs="宋体" w:hint="eastAsia"/>
          <w:color w:val="444444"/>
          <w:kern w:val="0"/>
          <w:sz w:val="18"/>
          <w:szCs w:val="18"/>
        </w:rPr>
        <w:t>研究生署名“浙江大学”或导师姓名（不论第几作者）所发表的学术论文，原始稿件必须经过导师审核，投稿前必须由导师签字同意。发表学术论文有其他作者的署名也必须征得署名者的同意。在标注各级基金项目资助时，必须经过导师或项目负责人书面授权。</w:t>
      </w:r>
    </w:p>
    <w:p>
      <w:pPr>
        <w:widowControl/>
        <w:spacing w:line="432" w:lineRule="auto"/>
        <w:jc w:val="left"/>
        <w:rPr>
          <w:rFonts w:ascii="΢ȭхڢ,  ˎ̥ ,  ڌ墬 ̥" w:eastAsia="΢ȭхڢ,  ˎ̥ ,  ڌ墬 ̥" w:hAnsi="宋体" w:cs="宋体"/>
          <w:color w:val="444444"/>
          <w:kern w:val="0"/>
          <w:sz w:val="18"/>
          <w:szCs w:val="18"/>
        </w:rPr>
      </w:pPr>
      <w:r>
        <w:rPr>
          <w:rFonts w:ascii="΢ȭхڢ,  ˎ̥ ,  ڌ墬 ̥" w:eastAsia="΢ȭхڢ,  ˎ̥ ,  ڌ墬 ̥" w:hAnsi="宋体" w:cs="宋体" w:hint="eastAsia"/>
          <w:b/>
          <w:bCs/>
          <w:color w:val="444444"/>
          <w:kern w:val="0"/>
          <w:sz w:val="18"/>
          <w:szCs w:val="18"/>
        </w:rPr>
        <w:t xml:space="preserve">第十六条 </w:t>
      </w:r>
      <w:r>
        <w:rPr>
          <w:rFonts w:ascii="΢ȭхڢ,  ˎ̥ ,  ڌ墬 ̥" w:eastAsia="΢ȭхڢ,  ˎ̥ ,  ڌ墬 ̥" w:hAnsi="宋体" w:cs="宋体" w:hint="eastAsia"/>
          <w:color w:val="444444"/>
          <w:kern w:val="0"/>
          <w:sz w:val="18"/>
          <w:szCs w:val="18"/>
        </w:rPr>
        <w:t> </w:t>
      </w:r>
      <w:r>
        <w:rPr>
          <w:rFonts w:ascii="΢ȭхڢ,  ˎ̥ ,  ڌ墬 ̥" w:eastAsia="΢ȭхڢ,  ˎ̥ ,  ڌ墬 ̥" w:hAnsi="宋体" w:cs="宋体" w:hint="eastAsia"/>
          <w:color w:val="444444"/>
          <w:kern w:val="0"/>
          <w:sz w:val="18"/>
          <w:szCs w:val="18"/>
        </w:rPr>
        <w:t>研究生毕业以后署名“浙江大学”和导师姓名所发表的学术论文，原始稿件也必须经过导师审核和书面同意，在标注浙江大学承担的基金项目资助时，也必须经过项目负责人书面授权。</w:t>
      </w:r>
    </w:p>
    <w:p>
      <w:pPr>
        <w:widowControl/>
        <w:spacing w:line="432" w:lineRule="auto"/>
        <w:jc w:val="left"/>
        <w:rPr>
          <w:rFonts w:ascii="΢ȭхڢ,  ˎ̥ ,  ڌ墬 ̥" w:eastAsia="΢ȭхڢ,  ˎ̥ ,  ڌ墬 ̥" w:hAnsi="宋体" w:cs="宋体"/>
          <w:color w:val="444444"/>
          <w:kern w:val="0"/>
          <w:sz w:val="18"/>
          <w:szCs w:val="18"/>
        </w:rPr>
      </w:pPr>
      <w:r>
        <w:rPr>
          <w:rFonts w:ascii="΢ȭхڢ,  ˎ̥ ,  ڌ墬 ̥" w:eastAsia="΢ȭхڢ,  ˎ̥ ,  ڌ墬 ̥" w:hAnsi="宋体" w:cs="宋体" w:hint="eastAsia"/>
          <w:b/>
          <w:bCs/>
          <w:color w:val="444444"/>
          <w:kern w:val="0"/>
          <w:sz w:val="18"/>
          <w:szCs w:val="18"/>
        </w:rPr>
        <w:t>第十七条</w:t>
      </w:r>
      <w:r>
        <w:rPr>
          <w:rFonts w:ascii="΢ȭхڢ,  ˎ̥ ,  ڌ墬 ̥" w:eastAsia="΢ȭхڢ,  ˎ̥ ,  ڌ墬 ̥" w:hAnsi="宋体" w:cs="宋体" w:hint="eastAsia"/>
          <w:color w:val="444444"/>
          <w:kern w:val="0"/>
          <w:sz w:val="18"/>
          <w:szCs w:val="18"/>
        </w:rPr>
        <w:t> </w:t>
      </w:r>
      <w:r>
        <w:rPr>
          <w:rFonts w:ascii="΢ȭхڢ,  ˎ̥ ,  ڌ墬 ̥" w:eastAsia="΢ȭхڢ,  ˎ̥ ,  ڌ墬 ̥" w:hAnsi="宋体" w:cs="宋体" w:hint="eastAsia"/>
          <w:color w:val="444444"/>
          <w:kern w:val="0"/>
          <w:sz w:val="18"/>
          <w:szCs w:val="18"/>
        </w:rPr>
        <w:t>合作论文应按照对科学研究成果所作贡献大小的顺序署名，但另有学科署名惯例或作者另有约定的除外。任何合作论文在发表前要经过所有署名人审阅。</w:t>
      </w:r>
    </w:p>
    <w:p>
      <w:pPr>
        <w:widowControl/>
        <w:spacing w:line="432" w:lineRule="auto"/>
        <w:jc w:val="center"/>
        <w:rPr>
          <w:rFonts w:ascii="΢ȭхڢ,  ˎ̥ ,  ڌ墬 ̥" w:eastAsia="΢ȭхڢ,  ˎ̥ ,  ڌ墬 ̥" w:hAnsi="宋体" w:cs="宋体"/>
          <w:color w:val="444444"/>
          <w:kern w:val="0"/>
          <w:sz w:val="18"/>
          <w:szCs w:val="18"/>
        </w:rPr>
      </w:pPr>
      <w:r>
        <w:rPr>
          <w:rFonts w:ascii="΢ȭхڢ,  ˎ̥ ,  ڌ墬 ̥" w:eastAsia="΢ȭхڢ,  ˎ̥ ,  ڌ墬 ̥" w:hAnsi="宋体" w:cs="宋体" w:hint="eastAsia"/>
          <w:b/>
          <w:bCs/>
          <w:color w:val="444444"/>
          <w:kern w:val="0"/>
          <w:sz w:val="18"/>
          <w:szCs w:val="18"/>
        </w:rPr>
        <w:t>第八章</w:t>
      </w:r>
      <w:r>
        <w:rPr>
          <w:rFonts w:ascii="΢ȭхڢ,  ˎ̥ ,  ڌ墬 ̥" w:eastAsia="΢ȭхڢ,  ˎ̥ ,  ڌ墬 ̥" w:hAnsi="宋体" w:cs="宋体" w:hint="eastAsia"/>
          <w:b/>
          <w:bCs/>
          <w:color w:val="444444"/>
          <w:kern w:val="0"/>
          <w:sz w:val="18"/>
          <w:szCs w:val="18"/>
        </w:rPr>
        <w:t> </w:t>
      </w:r>
      <w:r>
        <w:rPr>
          <w:rFonts w:ascii="΢ȭхڢ,  ˎ̥ ,  ڌ墬 ̥" w:eastAsia="΢ȭхڢ,  ˎ̥ ,  ڌ墬 ̥" w:hAnsi="宋体" w:cs="宋体" w:hint="eastAsia"/>
          <w:b/>
          <w:bCs/>
          <w:color w:val="444444"/>
          <w:kern w:val="0"/>
          <w:sz w:val="18"/>
          <w:szCs w:val="18"/>
        </w:rPr>
        <w:t>学术评价规范</w:t>
      </w:r>
    </w:p>
    <w:p>
      <w:pPr>
        <w:widowControl/>
        <w:spacing w:line="432" w:lineRule="auto"/>
        <w:jc w:val="left"/>
        <w:rPr>
          <w:rFonts w:ascii="΢ȭхڢ,  ˎ̥ ,  ڌ墬 ̥" w:eastAsia="΢ȭхڢ,  ˎ̥ ,  ڌ墬 ̥" w:hAnsi="宋体" w:cs="宋体"/>
          <w:color w:val="444444"/>
          <w:kern w:val="0"/>
          <w:sz w:val="18"/>
          <w:szCs w:val="18"/>
        </w:rPr>
      </w:pPr>
      <w:r>
        <w:rPr>
          <w:rFonts w:ascii="΢ȭхڢ,  ˎ̥ ,  ڌ墬 ̥" w:eastAsia="΢ȭхڢ,  ˎ̥ ,  ڌ墬 ̥" w:hAnsi="宋体" w:cs="宋体" w:hint="eastAsia"/>
          <w:b/>
          <w:bCs/>
          <w:color w:val="444444"/>
          <w:kern w:val="0"/>
          <w:sz w:val="18"/>
          <w:szCs w:val="18"/>
        </w:rPr>
        <w:t>第十八条</w:t>
      </w:r>
      <w:r>
        <w:rPr>
          <w:rFonts w:ascii="΢ȭхڢ,  ˎ̥ ,  ڌ墬 ̥" w:eastAsia="΢ȭхڢ,  ˎ̥ ,  ڌ墬 ̥" w:hAnsi="宋体" w:cs="宋体" w:hint="eastAsia"/>
          <w:color w:val="444444"/>
          <w:kern w:val="0"/>
          <w:sz w:val="18"/>
          <w:szCs w:val="18"/>
        </w:rPr>
        <w:t> </w:t>
      </w:r>
      <w:r>
        <w:rPr>
          <w:rFonts w:ascii="΢ȭхڢ,  ˎ̥ ,  ڌ墬 ̥" w:eastAsia="΢ȭхڢ,  ˎ̥ ,  ڌ墬 ̥" w:hAnsi="宋体" w:cs="宋体" w:hint="eastAsia"/>
          <w:color w:val="444444"/>
          <w:kern w:val="0"/>
          <w:sz w:val="18"/>
          <w:szCs w:val="18"/>
        </w:rPr>
        <w:t>学术评价应坚持程序公正、公开，标准合理，采用同行专家评审制，实行回避制度、民主表决制度，建立结果公示、意见反馈机制。评审意见应措辞严谨、准确，慎用“原创”、“首创”、“首次”、“国内领先”、“国际领先”、“世界水平” 、“填补重大空白”、“重大突破”等词语。</w:t>
      </w:r>
    </w:p>
    <w:p>
      <w:pPr>
        <w:widowControl/>
        <w:spacing w:line="432" w:lineRule="auto"/>
        <w:jc w:val="left"/>
        <w:rPr>
          <w:rFonts w:ascii="΢ȭхڢ,  ˎ̥ ,  ڌ墬 ̥" w:eastAsia="΢ȭхڢ,  ˎ̥ ,  ڌ墬 ̥" w:hAnsi="宋体" w:cs="宋体"/>
          <w:color w:val="444444"/>
          <w:kern w:val="0"/>
          <w:sz w:val="18"/>
          <w:szCs w:val="18"/>
        </w:rPr>
      </w:pPr>
      <w:r>
        <w:rPr>
          <w:rFonts w:ascii="΢ȭхڢ,  ˎ̥ ,  ڌ墬 ̥" w:eastAsia="΢ȭхڢ,  ˎ̥ ,  ڌ墬 ̥" w:hAnsi="宋体" w:cs="宋体" w:hint="eastAsia"/>
          <w:b/>
          <w:bCs/>
          <w:color w:val="444444"/>
          <w:kern w:val="0"/>
          <w:sz w:val="18"/>
          <w:szCs w:val="18"/>
        </w:rPr>
        <w:t>第十九条</w:t>
      </w:r>
      <w:r>
        <w:rPr>
          <w:rFonts w:ascii="΢ȭхڢ,  ˎ̥ ,  ڌ墬 ̥" w:eastAsia="΢ȭхڢ,  ˎ̥ ,  ڌ墬 ̥" w:hAnsi="宋体" w:cs="宋体" w:hint="eastAsia"/>
          <w:color w:val="444444"/>
          <w:kern w:val="0"/>
          <w:sz w:val="18"/>
          <w:szCs w:val="18"/>
        </w:rPr>
        <w:t> </w:t>
      </w:r>
      <w:r>
        <w:rPr>
          <w:rFonts w:ascii="΢ȭхڢ,  ˎ̥ ,  ڌ墬 ̥" w:eastAsia="΢ȭхڢ,  ˎ̥ ,  ڌ墬 ̥" w:hAnsi="宋体" w:cs="宋体" w:hint="eastAsia"/>
          <w:color w:val="444444"/>
          <w:kern w:val="0"/>
          <w:sz w:val="18"/>
          <w:szCs w:val="18"/>
        </w:rPr>
        <w:t xml:space="preserve">学术评价应以学术价值或社会效益为基本标准。对基础研究成果的评价，以学术积累和学术创新为主要尺度；对应用研究成果的评价，应注重其社会效益或经济效益。　　</w:t>
      </w:r>
    </w:p>
    <w:p>
      <w:pPr>
        <w:widowControl/>
        <w:spacing w:line="432" w:lineRule="auto"/>
        <w:jc w:val="left"/>
        <w:rPr>
          <w:rFonts w:ascii="΢ȭхڢ,  ˎ̥ ,  ڌ墬 ̥" w:eastAsia="΢ȭхڢ,  ˎ̥ ,  ڌ墬 ̥" w:hAnsi="宋体" w:cs="宋体"/>
          <w:color w:val="444444"/>
          <w:kern w:val="0"/>
          <w:sz w:val="18"/>
          <w:szCs w:val="18"/>
        </w:rPr>
      </w:pPr>
      <w:r>
        <w:rPr>
          <w:rFonts w:ascii="΢ȭхڢ,  ˎ̥ ,  ڌ墬 ̥" w:eastAsia="΢ȭхڢ,  ˎ̥ ,  ڌ墬 ̥" w:hAnsi="宋体" w:cs="宋体" w:hint="eastAsia"/>
          <w:b/>
          <w:bCs/>
          <w:color w:val="444444"/>
          <w:kern w:val="0"/>
          <w:sz w:val="18"/>
          <w:szCs w:val="18"/>
        </w:rPr>
        <w:t>第二十条</w:t>
      </w:r>
      <w:r>
        <w:rPr>
          <w:rFonts w:ascii="΢ȭхڢ,  ˎ̥ ,  ڌ墬 ̥" w:eastAsia="΢ȭхڢ,  ˎ̥ ,  ڌ墬 ̥" w:hAnsi="宋体" w:cs="宋体" w:hint="eastAsia"/>
          <w:color w:val="444444"/>
          <w:kern w:val="0"/>
          <w:sz w:val="18"/>
          <w:szCs w:val="18"/>
        </w:rPr>
        <w:t> </w:t>
      </w:r>
      <w:r>
        <w:rPr>
          <w:rFonts w:ascii="΢ȭхڢ,  ˎ̥ ,  ڌ墬 ̥" w:eastAsia="΢ȭхڢ,  ˎ̥ ,  ڌ墬 ̥" w:hAnsi="宋体" w:cs="宋体" w:hint="eastAsia"/>
          <w:color w:val="444444"/>
          <w:kern w:val="0"/>
          <w:sz w:val="18"/>
          <w:szCs w:val="18"/>
        </w:rPr>
        <w:t>评价机构和评审专家应对其评价意见负责，并对评议过程保密，对不当评价、虚假评价、泄密和披露不实信息等造成的后果承担相应责任。</w:t>
      </w:r>
    </w:p>
    <w:p>
      <w:pPr>
        <w:widowControl/>
        <w:spacing w:line="432" w:lineRule="auto"/>
        <w:jc w:val="left"/>
        <w:rPr>
          <w:rFonts w:ascii="΢ȭхڢ,  ˎ̥ ,  ڌ墬 ̥" w:eastAsia="΢ȭхڢ,  ˎ̥ ,  ڌ墬 ̥" w:hAnsi="宋体" w:cs="宋体"/>
          <w:color w:val="444444"/>
          <w:kern w:val="0"/>
          <w:sz w:val="18"/>
          <w:szCs w:val="18"/>
        </w:rPr>
      </w:pPr>
      <w:r>
        <w:rPr>
          <w:rFonts w:ascii="΢ȭхڢ,  ˎ̥ ,  ڌ墬 ̥" w:eastAsia="΢ȭхڢ,  ˎ̥ ,  ڌ墬 ̥" w:hAnsi="宋体" w:cs="宋体" w:hint="eastAsia"/>
          <w:b/>
          <w:bCs/>
          <w:color w:val="444444"/>
          <w:kern w:val="0"/>
          <w:sz w:val="18"/>
          <w:szCs w:val="18"/>
        </w:rPr>
        <w:t>第二十一条</w:t>
      </w:r>
      <w:r>
        <w:rPr>
          <w:rFonts w:ascii="΢ȭхڢ,  ˎ̥ ,  ڌ墬 ̥" w:eastAsia="΢ȭхڢ,  ˎ̥ ,  ڌ墬 ̥" w:hAnsi="宋体" w:cs="宋体" w:hint="eastAsia"/>
          <w:color w:val="444444"/>
          <w:kern w:val="0"/>
          <w:sz w:val="18"/>
          <w:szCs w:val="18"/>
        </w:rPr>
        <w:t> </w:t>
      </w:r>
      <w:r>
        <w:rPr>
          <w:rFonts w:ascii="΢ȭхڢ,  ˎ̥ ,  ڌ墬 ̥" w:eastAsia="΢ȭхڢ,  ˎ̥ ,  ڌ墬 ̥" w:hAnsi="宋体" w:cs="宋体" w:hint="eastAsia"/>
          <w:color w:val="444444"/>
          <w:kern w:val="0"/>
          <w:sz w:val="18"/>
          <w:szCs w:val="18"/>
        </w:rPr>
        <w:t xml:space="preserve">被评价者不得干扰评价过程。否则，应对其不正当行为引发的一切后果负责。 </w:t>
      </w:r>
    </w:p>
    <w:p>
      <w:pPr>
        <w:widowControl/>
        <w:spacing w:line="432" w:lineRule="auto"/>
        <w:jc w:val="center"/>
        <w:rPr>
          <w:rFonts w:ascii="΢ȭхڢ,  ˎ̥ ,  ڌ墬 ̥" w:eastAsia="΢ȭхڢ,  ˎ̥ ,  ڌ墬 ̥" w:hAnsi="宋体" w:cs="宋体"/>
          <w:color w:val="444444"/>
          <w:kern w:val="0"/>
          <w:sz w:val="18"/>
          <w:szCs w:val="18"/>
        </w:rPr>
      </w:pPr>
      <w:r>
        <w:rPr>
          <w:rFonts w:ascii="΢ȭхڢ,  ˎ̥ ,  ڌ墬 ̥" w:eastAsia="΢ȭхڢ,  ˎ̥ ,  ڌ墬 ̥" w:hAnsi="宋体" w:cs="宋体" w:hint="eastAsia"/>
          <w:b/>
          <w:bCs/>
          <w:color w:val="444444"/>
          <w:kern w:val="0"/>
          <w:sz w:val="18"/>
          <w:szCs w:val="18"/>
        </w:rPr>
        <w:t>第九章</w:t>
      </w:r>
      <w:r>
        <w:rPr>
          <w:rFonts w:ascii="΢ȭхڢ,  ˎ̥ ,  ڌ墬 ̥" w:eastAsia="΢ȭхڢ,  ˎ̥ ,  ڌ墬 ̥" w:hAnsi="宋体" w:cs="宋体" w:hint="eastAsia"/>
          <w:b/>
          <w:bCs/>
          <w:color w:val="444444"/>
          <w:kern w:val="0"/>
          <w:sz w:val="18"/>
          <w:szCs w:val="18"/>
        </w:rPr>
        <w:t> </w:t>
      </w:r>
      <w:r>
        <w:rPr>
          <w:rFonts w:ascii="΢ȭхڢ,  ˎ̥ ,  ڌ墬 ̥" w:eastAsia="΢ȭхڢ,  ˎ̥ ,  ڌ墬 ̥" w:hAnsi="宋体" w:cs="宋体" w:hint="eastAsia"/>
          <w:b/>
          <w:bCs/>
          <w:color w:val="444444"/>
          <w:kern w:val="0"/>
          <w:sz w:val="18"/>
          <w:szCs w:val="18"/>
        </w:rPr>
        <w:t>涉嫌学术失范行为的处理</w:t>
      </w:r>
    </w:p>
    <w:p>
      <w:pPr>
        <w:widowControl/>
        <w:spacing w:line="432" w:lineRule="auto"/>
        <w:jc w:val="left"/>
        <w:rPr>
          <w:rFonts w:ascii="΢ȭхڢ,  ˎ̥ ,  ڌ墬 ̥" w:eastAsia="΢ȭхڢ,  ˎ̥ ,  ڌ墬 ̥" w:hAnsi="宋体" w:cs="宋体"/>
          <w:color w:val="444444"/>
          <w:kern w:val="0"/>
          <w:sz w:val="18"/>
          <w:szCs w:val="18"/>
        </w:rPr>
      </w:pPr>
      <w:r>
        <w:rPr>
          <w:rFonts w:ascii="΢ȭхڢ,  ˎ̥ ,  ڌ墬 ̥" w:eastAsia="΢ȭхڢ,  ˎ̥ ,  ڌ墬 ̥" w:hAnsi="宋体" w:cs="宋体" w:hint="eastAsia"/>
          <w:b/>
          <w:bCs/>
          <w:color w:val="444444"/>
          <w:kern w:val="0"/>
          <w:sz w:val="18"/>
          <w:szCs w:val="18"/>
        </w:rPr>
        <w:t>第二十二条</w:t>
      </w:r>
      <w:r>
        <w:rPr>
          <w:rFonts w:ascii="΢ȭхڢ,  ˎ̥ ,  ڌ墬 ̥" w:eastAsia="΢ȭхڢ,  ˎ̥ ,  ڌ墬 ̥" w:hAnsi="宋体" w:cs="宋体" w:hint="eastAsia"/>
          <w:color w:val="444444"/>
          <w:kern w:val="0"/>
          <w:sz w:val="18"/>
          <w:szCs w:val="18"/>
        </w:rPr>
        <w:t xml:space="preserve"> 对研究生涉嫌学术失范行为的处理，应当坚持程序正当、证据充分、依据明确、定性准确、处理恰当的方针；应当坚持公平、公正原则，坚持教育与处理相结合的原则，坚持研究生申诉权的保障原则。</w:t>
      </w:r>
    </w:p>
    <w:p>
      <w:pPr>
        <w:widowControl/>
        <w:spacing w:line="432" w:lineRule="auto"/>
        <w:jc w:val="left"/>
        <w:rPr>
          <w:rFonts w:ascii="΢ȭхڢ,  ˎ̥ ,  ڌ墬 ̥" w:eastAsia="΢ȭхڢ,  ˎ̥ ,  ڌ墬 ̥" w:hAnsi="宋体" w:cs="宋体"/>
          <w:color w:val="444444"/>
          <w:kern w:val="0"/>
          <w:sz w:val="18"/>
          <w:szCs w:val="18"/>
        </w:rPr>
      </w:pPr>
      <w:r>
        <w:rPr>
          <w:rFonts w:ascii="΢ȭхڢ,  ˎ̥ ,  ڌ墬 ̥" w:eastAsia="΢ȭхڢ,  ˎ̥ ,  ڌ墬 ̥" w:hAnsi="宋体" w:cs="宋体" w:hint="eastAsia"/>
          <w:b/>
          <w:bCs/>
          <w:color w:val="444444"/>
          <w:kern w:val="0"/>
          <w:sz w:val="18"/>
          <w:szCs w:val="18"/>
        </w:rPr>
        <w:t>第二十三条</w:t>
      </w:r>
      <w:r>
        <w:rPr>
          <w:rFonts w:ascii="΢ȭхڢ,  ˎ̥ ,  ڌ墬 ̥" w:eastAsia="΢ȭхڢ,  ˎ̥ ,  ڌ墬 ̥" w:hAnsi="宋体" w:cs="宋体" w:hint="eastAsia"/>
          <w:color w:val="444444"/>
          <w:kern w:val="0"/>
          <w:sz w:val="18"/>
          <w:szCs w:val="18"/>
        </w:rPr>
        <w:t> </w:t>
      </w:r>
      <w:r>
        <w:rPr>
          <w:rFonts w:ascii="΢ȭхڢ,  ˎ̥ ,  ڌ墬 ̥" w:eastAsia="΢ȭхڢ,  ˎ̥ ,  ڌ墬 ̥" w:hAnsi="宋体" w:cs="宋体" w:hint="eastAsia"/>
          <w:color w:val="444444"/>
          <w:kern w:val="0"/>
          <w:sz w:val="18"/>
          <w:szCs w:val="18"/>
        </w:rPr>
        <w:t>研究生管理处负责受理在校全日制研究生学术失</w:t>
      </w:r>
      <w:proofErr w:type="gramStart"/>
      <w:r>
        <w:rPr>
          <w:rFonts w:ascii="΢ȭхڢ,  ˎ̥ ,  ڌ墬 ̥" w:eastAsia="΢ȭхڢ,  ˎ̥ ,  ڌ墬 ̥" w:hAnsi="宋体" w:cs="宋体" w:hint="eastAsia"/>
          <w:color w:val="444444"/>
          <w:kern w:val="0"/>
          <w:sz w:val="18"/>
          <w:szCs w:val="18"/>
        </w:rPr>
        <w:t>范</w:t>
      </w:r>
      <w:proofErr w:type="gramEnd"/>
      <w:r>
        <w:rPr>
          <w:rFonts w:ascii="΢ȭхڢ,  ˎ̥ ,  ڌ墬 ̥" w:eastAsia="΢ȭхڢ,  ˎ̥ ,  ڌ墬 ̥" w:hAnsi="宋体" w:cs="宋体" w:hint="eastAsia"/>
          <w:color w:val="444444"/>
          <w:kern w:val="0"/>
          <w:sz w:val="18"/>
          <w:szCs w:val="18"/>
        </w:rPr>
        <w:t>问题的举报、投诉和处理。</w:t>
      </w:r>
    </w:p>
    <w:p>
      <w:pPr>
        <w:widowControl/>
        <w:spacing w:line="432" w:lineRule="auto"/>
        <w:jc w:val="left"/>
        <w:rPr>
          <w:rFonts w:ascii="΢ȭхڢ,  ˎ̥ ,  ڌ墬 ̥" w:eastAsia="΢ȭхڢ,  ˎ̥ ,  ڌ墬 ̥" w:hAnsi="宋体" w:cs="宋体"/>
          <w:color w:val="444444"/>
          <w:kern w:val="0"/>
          <w:sz w:val="18"/>
          <w:szCs w:val="18"/>
        </w:rPr>
      </w:pPr>
      <w:r>
        <w:rPr>
          <w:rFonts w:ascii="΢ȭхڢ,  ˎ̥ ,  ڌ墬 ̥" w:eastAsia="΢ȭхڢ,  ˎ̥ ,  ڌ墬 ̥" w:hAnsi="宋体" w:cs="宋体" w:hint="eastAsia"/>
          <w:b/>
          <w:bCs/>
          <w:color w:val="444444"/>
          <w:kern w:val="0"/>
          <w:sz w:val="18"/>
          <w:szCs w:val="18"/>
        </w:rPr>
        <w:lastRenderedPageBreak/>
        <w:t>第二十四条</w:t>
      </w:r>
      <w:r>
        <w:rPr>
          <w:rFonts w:ascii="΢ȭхڢ,  ˎ̥ ,  ڌ墬 ̥" w:eastAsia="΢ȭхڢ,  ˎ̥ ,  ڌ墬 ̥" w:hAnsi="宋体" w:cs="宋体" w:hint="eastAsia"/>
          <w:color w:val="444444"/>
          <w:kern w:val="0"/>
          <w:sz w:val="18"/>
          <w:szCs w:val="18"/>
        </w:rPr>
        <w:t xml:space="preserve"> 学位办公室负责受理专业学位研究生、同等学力申请学位的研究生以及已经取得学位人员在校期间的学术失</w:t>
      </w:r>
      <w:proofErr w:type="gramStart"/>
      <w:r>
        <w:rPr>
          <w:rFonts w:ascii="΢ȭхڢ,  ˎ̥ ,  ڌ墬 ̥" w:eastAsia="΢ȭхڢ,  ˎ̥ ,  ڌ墬 ̥" w:hAnsi="宋体" w:cs="宋体" w:hint="eastAsia"/>
          <w:color w:val="444444"/>
          <w:kern w:val="0"/>
          <w:sz w:val="18"/>
          <w:szCs w:val="18"/>
        </w:rPr>
        <w:t>范</w:t>
      </w:r>
      <w:proofErr w:type="gramEnd"/>
      <w:r>
        <w:rPr>
          <w:rFonts w:ascii="΢ȭхڢ,  ˎ̥ ,  ڌ墬 ̥" w:eastAsia="΢ȭхڢ,  ˎ̥ ,  ڌ墬 ̥" w:hAnsi="宋体" w:cs="宋体" w:hint="eastAsia"/>
          <w:color w:val="444444"/>
          <w:kern w:val="0"/>
          <w:sz w:val="18"/>
          <w:szCs w:val="18"/>
        </w:rPr>
        <w:t>问题的举报、投诉和处理。</w:t>
      </w:r>
    </w:p>
    <w:p>
      <w:pPr>
        <w:widowControl/>
        <w:spacing w:line="432" w:lineRule="auto"/>
        <w:jc w:val="left"/>
        <w:rPr>
          <w:rFonts w:ascii="΢ȭхڢ,  ˎ̥ ,  ڌ墬 ̥" w:eastAsia="΢ȭхڢ,  ˎ̥ ,  ڌ墬 ̥" w:hAnsi="宋体" w:cs="宋体"/>
          <w:color w:val="444444"/>
          <w:kern w:val="0"/>
          <w:sz w:val="18"/>
          <w:szCs w:val="18"/>
        </w:rPr>
      </w:pPr>
      <w:r>
        <w:rPr>
          <w:rFonts w:ascii="΢ȭхڢ,  ˎ̥ ,  ڌ墬 ̥" w:eastAsia="΢ȭхڢ,  ˎ̥ ,  ڌ墬 ̥" w:hAnsi="宋体" w:cs="宋体" w:hint="eastAsia"/>
          <w:b/>
          <w:bCs/>
          <w:color w:val="444444"/>
          <w:kern w:val="0"/>
          <w:sz w:val="18"/>
          <w:szCs w:val="18"/>
        </w:rPr>
        <w:t xml:space="preserve">第二十五条 </w:t>
      </w:r>
      <w:r>
        <w:rPr>
          <w:rFonts w:ascii="΢ȭхڢ,  ˎ̥ ,  ڌ墬 ̥" w:eastAsia="΢ȭхڢ,  ˎ̥ ,  ڌ墬 ̥" w:hAnsi="宋体" w:cs="宋体" w:hint="eastAsia"/>
          <w:color w:val="444444"/>
          <w:kern w:val="0"/>
          <w:sz w:val="18"/>
          <w:szCs w:val="18"/>
        </w:rPr>
        <w:t>违反学术道德规范的在校全日制研究生、专业学位研究生、同等学力申请学位的研究生视情节和后果轻重，分别给予警告、严重警告、记过、留校察看、开除学籍的处分。</w:t>
      </w:r>
    </w:p>
    <w:p>
      <w:pPr>
        <w:widowControl/>
        <w:spacing w:line="432" w:lineRule="auto"/>
        <w:jc w:val="left"/>
        <w:rPr>
          <w:rFonts w:ascii="΢ȭхڢ,  ˎ̥ ,  ڌ墬 ̥" w:eastAsia="΢ȭхڢ,  ˎ̥ ,  ڌ墬 ̥" w:hAnsi="宋体" w:cs="宋体"/>
          <w:color w:val="444444"/>
          <w:kern w:val="0"/>
          <w:sz w:val="18"/>
          <w:szCs w:val="18"/>
        </w:rPr>
      </w:pPr>
      <w:r>
        <w:rPr>
          <w:rFonts w:ascii="΢ȭхڢ,  ˎ̥ ,  ڌ墬 ̥" w:eastAsia="΢ȭхڢ,  ˎ̥ ,  ڌ墬 ̥" w:hAnsi="宋体" w:cs="宋体" w:hint="eastAsia"/>
          <w:b/>
          <w:bCs/>
          <w:color w:val="444444"/>
          <w:kern w:val="0"/>
          <w:sz w:val="18"/>
          <w:szCs w:val="18"/>
        </w:rPr>
        <w:t>第二十六条</w:t>
      </w:r>
      <w:r>
        <w:rPr>
          <w:rFonts w:ascii="΢ȭхڢ,  ˎ̥ ,  ڌ墬 ̥" w:eastAsia="΢ȭхڢ,  ˎ̥ ,  ڌ墬 ̥" w:hAnsi="宋体" w:cs="宋体" w:hint="eastAsia"/>
          <w:color w:val="444444"/>
          <w:kern w:val="0"/>
          <w:sz w:val="18"/>
          <w:szCs w:val="18"/>
        </w:rPr>
        <w:t xml:space="preserve"> 违反学术道德规范、受到纪律处分的在校全日制研究生，要附加下列处理：</w:t>
      </w:r>
    </w:p>
    <w:p>
      <w:pPr>
        <w:widowControl/>
        <w:spacing w:line="432" w:lineRule="auto"/>
        <w:jc w:val="left"/>
        <w:rPr>
          <w:rFonts w:ascii="΢ȭхڢ,  ˎ̥ ,  ڌ墬 ̥" w:eastAsia="΢ȭхڢ,  ˎ̥ ,  ڌ墬 ̥" w:hAnsi="宋体" w:cs="宋体"/>
          <w:color w:val="444444"/>
          <w:kern w:val="0"/>
          <w:sz w:val="18"/>
          <w:szCs w:val="18"/>
        </w:rPr>
      </w:pPr>
      <w:r>
        <w:rPr>
          <w:rFonts w:ascii="΢ȭхڢ,  ˎ̥ ,  ڌ墬 ̥" w:eastAsia="΢ȭхڢ,  ˎ̥ ,  ڌ墬 ̥" w:hAnsi="宋体" w:cs="宋体" w:hint="eastAsia"/>
          <w:color w:val="444444"/>
          <w:kern w:val="0"/>
          <w:sz w:val="18"/>
          <w:szCs w:val="18"/>
        </w:rPr>
        <w:t>1．本学年内不得评定优秀奖学金、不得评定各类荣誉称号、不得申请国家助学贷款。</w:t>
      </w:r>
    </w:p>
    <w:p>
      <w:pPr>
        <w:widowControl/>
        <w:spacing w:line="432" w:lineRule="auto"/>
        <w:jc w:val="left"/>
        <w:rPr>
          <w:rFonts w:ascii="΢ȭхڢ,  ˎ̥ ,  ڌ墬 ̥" w:eastAsia="΢ȭхڢ,  ˎ̥ ,  ڌ墬 ̥" w:hAnsi="宋体" w:cs="宋体"/>
          <w:color w:val="444444"/>
          <w:kern w:val="0"/>
          <w:sz w:val="18"/>
          <w:szCs w:val="18"/>
        </w:rPr>
      </w:pPr>
      <w:r>
        <w:rPr>
          <w:rFonts w:ascii="΢ȭхڢ,  ˎ̥ ,  ڌ墬 ̥" w:eastAsia="΢ȭхڢ,  ˎ̥ ,  ڌ墬 ̥" w:hAnsi="宋体" w:cs="宋体" w:hint="eastAsia"/>
          <w:color w:val="444444"/>
          <w:kern w:val="0"/>
          <w:sz w:val="18"/>
          <w:szCs w:val="18"/>
        </w:rPr>
        <w:t>2．已获优秀奖学金者，停止发放未发的奖学金。</w:t>
      </w:r>
    </w:p>
    <w:p>
      <w:pPr>
        <w:widowControl/>
        <w:spacing w:line="432" w:lineRule="auto"/>
        <w:jc w:val="left"/>
        <w:rPr>
          <w:rFonts w:ascii="΢ȭхڢ,  ˎ̥ ,  ڌ墬 ̥" w:eastAsia="΢ȭхڢ,  ˎ̥ ,  ڌ墬 ̥" w:hAnsi="宋体" w:cs="宋体"/>
          <w:color w:val="444444"/>
          <w:kern w:val="0"/>
          <w:sz w:val="18"/>
          <w:szCs w:val="18"/>
        </w:rPr>
      </w:pPr>
      <w:r>
        <w:rPr>
          <w:rFonts w:ascii="΢ȭхڢ,  ˎ̥ ,  ڌ墬 ̥" w:eastAsia="΢ȭхڢ,  ˎ̥ ,  ڌ墬 ̥" w:hAnsi="宋体" w:cs="宋体" w:hint="eastAsia"/>
          <w:color w:val="444444"/>
          <w:kern w:val="0"/>
          <w:sz w:val="18"/>
          <w:szCs w:val="18"/>
        </w:rPr>
        <w:t>3．将有关材料提交学位办，按《浙江大学学位授予工作细则》（浙大发</w:t>
      </w:r>
      <w:proofErr w:type="gramStart"/>
      <w:r>
        <w:rPr>
          <w:rFonts w:ascii="΢ȭхڢ,  ˎ̥ ,  ڌ墬 ̥" w:eastAsia="΢ȭхڢ,  ˎ̥ ,  ڌ墬 ̥" w:hAnsi="宋体" w:cs="宋体" w:hint="eastAsia"/>
          <w:color w:val="444444"/>
          <w:kern w:val="0"/>
          <w:sz w:val="18"/>
          <w:szCs w:val="18"/>
        </w:rPr>
        <w:t>研</w:t>
      </w:r>
      <w:proofErr w:type="gramEnd"/>
      <w:r>
        <w:rPr>
          <w:rFonts w:ascii="΢ȭхڢ,  ˎ̥ ,  ڌ墬 ̥" w:eastAsia="΢ȭхڢ,  ˎ̥ ,  ڌ墬 ̥" w:hAnsi="宋体" w:cs="宋体" w:hint="eastAsia"/>
          <w:color w:val="444444"/>
          <w:kern w:val="0"/>
          <w:sz w:val="18"/>
          <w:szCs w:val="18"/>
        </w:rPr>
        <w:t>（2004）37号文件）相关条例进行处理。</w:t>
      </w:r>
    </w:p>
    <w:p>
      <w:pPr>
        <w:widowControl/>
        <w:spacing w:line="432" w:lineRule="auto"/>
        <w:jc w:val="left"/>
        <w:rPr>
          <w:rFonts w:ascii="΢ȭхڢ,  ˎ̥ ,  ڌ墬 ̥" w:eastAsia="΢ȭхڢ,  ˎ̥ ,  ڌ墬 ̥" w:hAnsi="宋体" w:cs="宋体"/>
          <w:color w:val="444444"/>
          <w:kern w:val="0"/>
          <w:sz w:val="18"/>
          <w:szCs w:val="18"/>
        </w:rPr>
      </w:pPr>
      <w:r>
        <w:rPr>
          <w:rFonts w:ascii="΢ȭхڢ,  ˎ̥ ,  ڌ墬 ̥" w:eastAsia="΢ȭхڢ,  ˎ̥ ,  ڌ墬 ̥" w:hAnsi="宋体" w:cs="宋体" w:hint="eastAsia"/>
          <w:color w:val="444444"/>
          <w:kern w:val="0"/>
          <w:sz w:val="18"/>
          <w:szCs w:val="18"/>
        </w:rPr>
        <w:t>4．开除学籍的研究生，其善后问题按照教育部有关规定处理。由学校发给学习证明。研究生须在规定时间内离校，户口退回家庭户籍所在地。</w:t>
      </w:r>
    </w:p>
    <w:p>
      <w:pPr>
        <w:widowControl/>
        <w:spacing w:line="432" w:lineRule="auto"/>
        <w:jc w:val="left"/>
        <w:rPr>
          <w:rFonts w:ascii="΢ȭхڢ,  ˎ̥ ,  ڌ墬 ̥" w:eastAsia="΢ȭхڢ,  ˎ̥ ,  ڌ墬 ̥" w:hAnsi="宋体" w:cs="宋体"/>
          <w:color w:val="444444"/>
          <w:kern w:val="0"/>
          <w:sz w:val="18"/>
          <w:szCs w:val="18"/>
        </w:rPr>
      </w:pPr>
      <w:r>
        <w:rPr>
          <w:rFonts w:ascii="΢ȭхڢ,  ˎ̥ ,  ڌ墬 ̥" w:eastAsia="΢ȭхڢ,  ˎ̥ ,  ڌ墬 ̥" w:hAnsi="宋体" w:cs="宋体" w:hint="eastAsia"/>
          <w:b/>
          <w:bCs/>
          <w:color w:val="444444"/>
          <w:kern w:val="0"/>
          <w:sz w:val="18"/>
          <w:szCs w:val="18"/>
        </w:rPr>
        <w:t>第二十七条</w:t>
      </w:r>
      <w:r>
        <w:rPr>
          <w:rFonts w:ascii="΢ȭхڢ,  ˎ̥ ,  ڌ墬 ̥" w:eastAsia="΢ȭхڢ,  ˎ̥ ,  ڌ墬 ̥" w:hAnsi="宋体" w:cs="宋体" w:hint="eastAsia"/>
          <w:color w:val="444444"/>
          <w:kern w:val="0"/>
          <w:sz w:val="18"/>
          <w:szCs w:val="18"/>
        </w:rPr>
        <w:t xml:space="preserve"> 违反学术道德规范，受到纪律处分的专业学位研究生、同等学力申请学位研究生、已获得学位人员，要附加下列处理：</w:t>
      </w:r>
    </w:p>
    <w:p>
      <w:pPr>
        <w:widowControl/>
        <w:spacing w:line="432" w:lineRule="auto"/>
        <w:jc w:val="left"/>
        <w:rPr>
          <w:rFonts w:ascii="΢ȭхڢ,  ˎ̥ ,  ڌ墬 ̥" w:eastAsia="΢ȭхڢ,  ˎ̥ ,  ڌ墬 ̥" w:hAnsi="宋体" w:cs="宋体"/>
          <w:color w:val="444444"/>
          <w:kern w:val="0"/>
          <w:sz w:val="18"/>
          <w:szCs w:val="18"/>
        </w:rPr>
      </w:pPr>
      <w:r>
        <w:rPr>
          <w:rFonts w:ascii="΢ȭхڢ,  ˎ̥ ,  ڌ墬 ̥" w:eastAsia="΢ȭхڢ,  ˎ̥ ,  ڌ墬 ̥" w:hAnsi="宋体" w:cs="宋体" w:hint="eastAsia"/>
          <w:color w:val="444444"/>
          <w:kern w:val="0"/>
          <w:sz w:val="18"/>
          <w:szCs w:val="18"/>
        </w:rPr>
        <w:t>1．专业学位研究生、同等学力申请学位研究生违反学术道德规范的撤消所有通过该项违反学术道德行为而获得的各项资格，情节严重的，取消其申请学位资格。</w:t>
      </w:r>
    </w:p>
    <w:p>
      <w:pPr>
        <w:widowControl/>
        <w:spacing w:line="432" w:lineRule="auto"/>
        <w:jc w:val="left"/>
        <w:rPr>
          <w:rFonts w:ascii="΢ȭхڢ,  ˎ̥ ,  ڌ墬 ̥" w:eastAsia="΢ȭхڢ,  ˎ̥ ,  ڌ墬 ̥" w:hAnsi="宋体" w:cs="宋体"/>
          <w:color w:val="444444"/>
          <w:kern w:val="0"/>
          <w:sz w:val="18"/>
          <w:szCs w:val="18"/>
        </w:rPr>
      </w:pPr>
      <w:r>
        <w:rPr>
          <w:rFonts w:ascii="΢ȭхڢ,  ˎ̥ ,  ڌ墬 ̥" w:eastAsia="΢ȭхڢ,  ˎ̥ ,  ڌ墬 ̥" w:hAnsi="宋体" w:cs="宋体" w:hint="eastAsia"/>
          <w:color w:val="444444"/>
          <w:kern w:val="0"/>
          <w:sz w:val="18"/>
          <w:szCs w:val="18"/>
        </w:rPr>
        <w:t>2．对已获得学位人员要递交校学位委员会讨论，情节严重的，由校学位委员会决定撤消其学位。</w:t>
      </w:r>
    </w:p>
    <w:p>
      <w:pPr>
        <w:widowControl/>
        <w:spacing w:line="432" w:lineRule="auto"/>
        <w:jc w:val="center"/>
        <w:rPr>
          <w:rFonts w:ascii="΢ȭхڢ,  ˎ̥ ,  ڌ墬 ̥" w:eastAsia="΢ȭхڢ,  ˎ̥ ,  ڌ墬 ̥" w:hAnsi="宋体" w:cs="宋体"/>
          <w:color w:val="444444"/>
          <w:kern w:val="0"/>
          <w:sz w:val="18"/>
          <w:szCs w:val="18"/>
        </w:rPr>
      </w:pPr>
      <w:r>
        <w:rPr>
          <w:rFonts w:ascii="΢ȭхڢ,  ˎ̥ ,  ڌ墬 ̥" w:eastAsia="΢ȭхڢ,  ˎ̥ ,  ڌ墬 ̥" w:hAnsi="宋体" w:cs="宋体" w:hint="eastAsia"/>
          <w:b/>
          <w:bCs/>
          <w:color w:val="444444"/>
          <w:kern w:val="0"/>
          <w:sz w:val="18"/>
          <w:szCs w:val="18"/>
        </w:rPr>
        <w:t>第十章</w:t>
      </w:r>
      <w:r>
        <w:rPr>
          <w:rFonts w:ascii="΢ȭхڢ,  ˎ̥ ,  ڌ墬 ̥" w:eastAsia="΢ȭхڢ,  ˎ̥ ,  ڌ墬 ̥" w:hAnsi="宋体" w:cs="宋体" w:hint="eastAsia"/>
          <w:b/>
          <w:bCs/>
          <w:color w:val="444444"/>
          <w:kern w:val="0"/>
          <w:sz w:val="18"/>
          <w:szCs w:val="18"/>
        </w:rPr>
        <w:t> </w:t>
      </w:r>
      <w:r>
        <w:rPr>
          <w:rFonts w:ascii="΢ȭхڢ,  ˎ̥ ,  ڌ墬 ̥" w:eastAsia="΢ȭхڢ,  ˎ̥ ,  ڌ墬 ̥" w:hAnsi="宋体" w:cs="宋体" w:hint="eastAsia"/>
          <w:b/>
          <w:bCs/>
          <w:color w:val="444444"/>
          <w:kern w:val="0"/>
          <w:sz w:val="18"/>
          <w:szCs w:val="18"/>
        </w:rPr>
        <w:t>处理规程</w:t>
      </w:r>
    </w:p>
    <w:p>
      <w:pPr>
        <w:widowControl/>
        <w:spacing w:line="432" w:lineRule="auto"/>
        <w:jc w:val="left"/>
        <w:rPr>
          <w:rFonts w:ascii="΢ȭхڢ,  ˎ̥ ,  ڌ墬 ̥" w:eastAsia="΢ȭхڢ,  ˎ̥ ,  ڌ墬 ̥" w:hAnsi="宋体" w:cs="宋体"/>
          <w:color w:val="444444"/>
          <w:kern w:val="0"/>
          <w:sz w:val="18"/>
          <w:szCs w:val="18"/>
        </w:rPr>
      </w:pPr>
      <w:r>
        <w:rPr>
          <w:rFonts w:ascii="΢ȭхڢ,  ˎ̥ ,  ڌ墬 ̥" w:eastAsia="΢ȭхڢ,  ˎ̥ ,  ڌ墬 ̥" w:hAnsi="宋体" w:cs="宋体" w:hint="eastAsia"/>
          <w:b/>
          <w:bCs/>
          <w:color w:val="444444"/>
          <w:kern w:val="0"/>
          <w:sz w:val="18"/>
          <w:szCs w:val="18"/>
        </w:rPr>
        <w:t>第二十八条</w:t>
      </w:r>
      <w:r>
        <w:rPr>
          <w:rFonts w:ascii="΢ȭхڢ,  ˎ̥ ,  ڌ墬 ̥" w:eastAsia="΢ȭхڢ,  ˎ̥ ,  ڌ墬 ̥" w:hAnsi="宋体" w:cs="宋体" w:hint="eastAsia"/>
          <w:color w:val="444444"/>
          <w:kern w:val="0"/>
          <w:sz w:val="18"/>
          <w:szCs w:val="18"/>
        </w:rPr>
        <w:t xml:space="preserve"> 研究生管理处或学位办公室在接到涉嫌学术失</w:t>
      </w:r>
      <w:proofErr w:type="gramStart"/>
      <w:r>
        <w:rPr>
          <w:rFonts w:ascii="΢ȭхڢ,  ˎ̥ ,  ڌ墬 ̥" w:eastAsia="΢ȭхڢ,  ˎ̥ ,  ڌ墬 ̥" w:hAnsi="宋体" w:cs="宋体" w:hint="eastAsia"/>
          <w:color w:val="444444"/>
          <w:kern w:val="0"/>
          <w:sz w:val="18"/>
          <w:szCs w:val="18"/>
        </w:rPr>
        <w:t>范</w:t>
      </w:r>
      <w:proofErr w:type="gramEnd"/>
      <w:r>
        <w:rPr>
          <w:rFonts w:ascii="΢ȭхڢ,  ˎ̥ ,  ڌ墬 ̥" w:eastAsia="΢ȭхڢ,  ˎ̥ ,  ڌ墬 ̥" w:hAnsi="宋体" w:cs="宋体" w:hint="eastAsia"/>
          <w:color w:val="444444"/>
          <w:kern w:val="0"/>
          <w:sz w:val="18"/>
          <w:szCs w:val="18"/>
        </w:rPr>
        <w:t>的举报、投诉后根据问题的性质和严重程度，决定是否对举报正式立项调查，一般不受理匿名举报。</w:t>
      </w:r>
    </w:p>
    <w:p>
      <w:pPr>
        <w:widowControl/>
        <w:spacing w:line="432" w:lineRule="auto"/>
        <w:jc w:val="left"/>
        <w:rPr>
          <w:rFonts w:ascii="΢ȭхڢ,  ˎ̥ ,  ڌ墬 ̥" w:eastAsia="΢ȭхڢ,  ˎ̥ ,  ڌ墬 ̥" w:hAnsi="宋体" w:cs="宋体"/>
          <w:color w:val="444444"/>
          <w:kern w:val="0"/>
          <w:sz w:val="18"/>
          <w:szCs w:val="18"/>
        </w:rPr>
      </w:pPr>
      <w:r>
        <w:rPr>
          <w:rFonts w:ascii="΢ȭхڢ,  ˎ̥ ,  ڌ墬 ̥" w:eastAsia="΢ȭхڢ,  ˎ̥ ,  ڌ墬 ̥" w:hAnsi="宋体" w:cs="宋体" w:hint="eastAsia"/>
          <w:b/>
          <w:bCs/>
          <w:color w:val="444444"/>
          <w:kern w:val="0"/>
          <w:sz w:val="18"/>
          <w:szCs w:val="18"/>
        </w:rPr>
        <w:t>第二十九条</w:t>
      </w:r>
      <w:r>
        <w:rPr>
          <w:rFonts w:ascii="΢ȭхڢ,  ˎ̥ ,  ڌ墬 ̥" w:eastAsia="΢ȭхڢ,  ˎ̥ ,  ڌ墬 ̥" w:hAnsi="宋体" w:cs="宋体" w:hint="eastAsia"/>
          <w:color w:val="444444"/>
          <w:kern w:val="0"/>
          <w:sz w:val="18"/>
          <w:szCs w:val="18"/>
        </w:rPr>
        <w:t xml:space="preserve"> 对正式立项调查的事项，由研究生管理处或学位办公室通知被举报人所在的学院，学院应在5个工作日内组成不少于3人的调查小组（调查小组人数应为奇数，也可以是校外相关学术领域的专家）对投诉的事实进行调查和认定，如有必要，可要求投诉人、被投诉人和证人接受调查，提交书面报告和所有相关材料。调查小组必须在10个工作日内向学院提交调查报告和认定结论。学院依据调查结果，参照本规范第五条和第八条提出书面处理意见，并将书面处理报告</w:t>
      </w:r>
      <w:proofErr w:type="gramStart"/>
      <w:r>
        <w:rPr>
          <w:rFonts w:ascii="΢ȭхڢ,  ˎ̥ ,  ڌ墬 ̥" w:eastAsia="΢ȭхڢ,  ˎ̥ ,  ڌ墬 ̥" w:hAnsi="宋体" w:cs="宋体" w:hint="eastAsia"/>
          <w:color w:val="444444"/>
          <w:kern w:val="0"/>
          <w:sz w:val="18"/>
          <w:szCs w:val="18"/>
        </w:rPr>
        <w:t>连同调查</w:t>
      </w:r>
      <w:proofErr w:type="gramEnd"/>
      <w:r>
        <w:rPr>
          <w:rFonts w:ascii="΢ȭхڢ,  ˎ̥ ,  ڌ墬 ̥" w:eastAsia="΢ȭхڢ,  ˎ̥ ,  ڌ墬 ̥" w:hAnsi="宋体" w:cs="宋体" w:hint="eastAsia"/>
          <w:color w:val="444444"/>
          <w:kern w:val="0"/>
          <w:sz w:val="18"/>
          <w:szCs w:val="18"/>
        </w:rPr>
        <w:t>材料在5个工作日内交研究生管理处或学位办公室。</w:t>
      </w:r>
    </w:p>
    <w:p>
      <w:pPr>
        <w:widowControl/>
        <w:spacing w:line="432" w:lineRule="auto"/>
        <w:jc w:val="left"/>
        <w:rPr>
          <w:rFonts w:ascii="΢ȭхڢ,  ˎ̥ ,  ڌ墬 ̥" w:eastAsia="΢ȭхڢ,  ˎ̥ ,  ڌ墬 ̥" w:hAnsi="宋体" w:cs="宋体"/>
          <w:color w:val="444444"/>
          <w:kern w:val="0"/>
          <w:sz w:val="18"/>
          <w:szCs w:val="18"/>
        </w:rPr>
      </w:pPr>
      <w:r>
        <w:rPr>
          <w:rFonts w:ascii="΢ȭхڢ,  ˎ̥ ,  ڌ墬 ̥" w:eastAsia="΢ȭхڢ,  ˎ̥ ,  ڌ墬 ̥" w:hAnsi="宋体" w:cs="宋体" w:hint="eastAsia"/>
          <w:b/>
          <w:bCs/>
          <w:color w:val="444444"/>
          <w:kern w:val="0"/>
          <w:sz w:val="18"/>
          <w:szCs w:val="18"/>
        </w:rPr>
        <w:lastRenderedPageBreak/>
        <w:t>第三十条</w:t>
      </w:r>
      <w:r>
        <w:rPr>
          <w:rFonts w:ascii="΢ȭхڢ,  ˎ̥ ,  ڌ墬 ̥" w:eastAsia="΢ȭхڢ,  ˎ̥ ,  ڌ墬 ̥" w:hAnsi="宋体" w:cs="宋体" w:hint="eastAsia"/>
          <w:color w:val="444444"/>
          <w:kern w:val="0"/>
          <w:sz w:val="18"/>
          <w:szCs w:val="18"/>
        </w:rPr>
        <w:t xml:space="preserve"> 学校在对研究生</w:t>
      </w:r>
      <w:proofErr w:type="gramStart"/>
      <w:r>
        <w:rPr>
          <w:rFonts w:ascii="΢ȭхڢ,  ˎ̥ ,  ڌ墬 ̥" w:eastAsia="΢ȭхڢ,  ˎ̥ ,  ڌ墬 ̥" w:hAnsi="宋体" w:cs="宋体" w:hint="eastAsia"/>
          <w:color w:val="444444"/>
          <w:kern w:val="0"/>
          <w:sz w:val="18"/>
          <w:szCs w:val="18"/>
        </w:rPr>
        <w:t>作出</w:t>
      </w:r>
      <w:proofErr w:type="gramEnd"/>
      <w:r>
        <w:rPr>
          <w:rFonts w:ascii="΢ȭхڢ,  ˎ̥ ,  ڌ墬 ̥" w:eastAsia="΢ȭхڢ,  ˎ̥ ,  ڌ墬 ̥" w:hAnsi="宋体" w:cs="宋体" w:hint="eastAsia"/>
          <w:color w:val="444444"/>
          <w:kern w:val="0"/>
          <w:sz w:val="18"/>
          <w:szCs w:val="18"/>
        </w:rPr>
        <w:t>处分决定之前，应当听取其本人或其代理人的陈述和申辩。对在校研究生给以留校察看和开除学籍处分，对已获学位人员给以撤消学位的处理，在学校处分、处理前，应告知研究生有权申请听证。研究生申请听证的，由研究生管理处或学位办公室组织召开听证会，研究生本人及代理人享有充分的辩护权，听证部门应根据听证笔录</w:t>
      </w:r>
      <w:proofErr w:type="gramStart"/>
      <w:r>
        <w:rPr>
          <w:rFonts w:ascii="΢ȭхڢ,  ˎ̥ ,  ڌ墬 ̥" w:eastAsia="΢ȭхڢ,  ˎ̥ ,  ڌ墬 ̥" w:hAnsi="宋体" w:cs="宋体" w:hint="eastAsia"/>
          <w:color w:val="444444"/>
          <w:kern w:val="0"/>
          <w:sz w:val="18"/>
          <w:szCs w:val="18"/>
        </w:rPr>
        <w:t>作出</w:t>
      </w:r>
      <w:proofErr w:type="gramEnd"/>
      <w:r>
        <w:rPr>
          <w:rFonts w:ascii="΢ȭхڢ,  ˎ̥ ,  ڌ墬 ̥" w:eastAsia="΢ȭхڢ,  ˎ̥ ,  ڌ墬 ̥" w:hAnsi="宋体" w:cs="宋体" w:hint="eastAsia"/>
          <w:color w:val="444444"/>
          <w:kern w:val="0"/>
          <w:sz w:val="18"/>
          <w:szCs w:val="18"/>
        </w:rPr>
        <w:t>处分决定。</w:t>
      </w:r>
    </w:p>
    <w:p>
      <w:pPr>
        <w:widowControl/>
        <w:spacing w:line="432" w:lineRule="auto"/>
        <w:jc w:val="left"/>
        <w:rPr>
          <w:rFonts w:ascii="΢ȭхڢ,  ˎ̥ ,  ڌ墬 ̥" w:eastAsia="΢ȭхڢ,  ˎ̥ ,  ڌ墬 ̥" w:hAnsi="宋体" w:cs="宋体"/>
          <w:color w:val="444444"/>
          <w:kern w:val="0"/>
          <w:sz w:val="18"/>
          <w:szCs w:val="18"/>
        </w:rPr>
      </w:pPr>
      <w:r>
        <w:rPr>
          <w:rFonts w:ascii="΢ȭхڢ,  ˎ̥ ,  ڌ墬 ̥" w:eastAsia="΢ȭхڢ,  ˎ̥ ,  ڌ墬 ̥" w:hAnsi="宋体" w:cs="宋体" w:hint="eastAsia"/>
          <w:b/>
          <w:bCs/>
          <w:color w:val="444444"/>
          <w:kern w:val="0"/>
          <w:sz w:val="18"/>
          <w:szCs w:val="18"/>
        </w:rPr>
        <w:t>第三十一条</w:t>
      </w:r>
      <w:r>
        <w:rPr>
          <w:rFonts w:ascii="΢ȭхڢ,  ˎ̥ ,  ڌ墬 ̥" w:eastAsia="΢ȭхڢ,  ˎ̥ ,  ڌ墬 ̥" w:hAnsi="宋体" w:cs="宋体" w:hint="eastAsia"/>
          <w:color w:val="444444"/>
          <w:kern w:val="0"/>
          <w:sz w:val="18"/>
          <w:szCs w:val="18"/>
        </w:rPr>
        <w:t xml:space="preserve"> 研究生管理处或学位办公室对相关材料进行审定后，起草处分、处理文件，主管校领导签发。对在校研究生给以留校察看和开除学籍处分，需经校长办公会议讨论决定；对已获学位人员给以撤消学位的处理，需经校学位委员会讨论决定。</w:t>
      </w:r>
    </w:p>
    <w:p>
      <w:pPr>
        <w:widowControl/>
        <w:spacing w:line="432" w:lineRule="auto"/>
        <w:jc w:val="left"/>
        <w:rPr>
          <w:rFonts w:ascii="΢ȭхڢ,  ˎ̥ ,  ڌ墬 ̥" w:eastAsia="΢ȭхڢ,  ˎ̥ ,  ڌ墬 ̥" w:hAnsi="宋体" w:cs="宋体"/>
          <w:color w:val="444444"/>
          <w:kern w:val="0"/>
          <w:sz w:val="18"/>
          <w:szCs w:val="18"/>
        </w:rPr>
      </w:pPr>
      <w:r>
        <w:rPr>
          <w:rFonts w:ascii="΢ȭхڢ,  ˎ̥ ,  ڌ墬 ̥" w:eastAsia="΢ȭхڢ,  ˎ̥ ,  ڌ墬 ̥" w:hAnsi="宋体" w:cs="宋体" w:hint="eastAsia"/>
          <w:b/>
          <w:bCs/>
          <w:color w:val="444444"/>
          <w:kern w:val="0"/>
          <w:sz w:val="18"/>
          <w:szCs w:val="18"/>
        </w:rPr>
        <w:t>第三十二条</w:t>
      </w:r>
      <w:r>
        <w:rPr>
          <w:rFonts w:ascii="΢ȭхڢ,  ˎ̥ ,  ڌ墬 ̥" w:eastAsia="΢ȭхڢ,  ˎ̥ ,  ڌ墬 ̥" w:hAnsi="宋体" w:cs="宋体" w:hint="eastAsia"/>
          <w:color w:val="444444"/>
          <w:kern w:val="0"/>
          <w:sz w:val="18"/>
          <w:szCs w:val="18"/>
        </w:rPr>
        <w:t xml:space="preserve"> 处分、处理决定</w:t>
      </w:r>
      <w:proofErr w:type="gramStart"/>
      <w:r>
        <w:rPr>
          <w:rFonts w:ascii="΢ȭхڢ,  ˎ̥ ,  ڌ墬 ̥" w:eastAsia="΢ȭхڢ,  ˎ̥ ,  ڌ墬 ̥" w:hAnsi="宋体" w:cs="宋体" w:hint="eastAsia"/>
          <w:color w:val="444444"/>
          <w:kern w:val="0"/>
          <w:sz w:val="18"/>
          <w:szCs w:val="18"/>
        </w:rPr>
        <w:t>作出</w:t>
      </w:r>
      <w:proofErr w:type="gramEnd"/>
      <w:r>
        <w:rPr>
          <w:rFonts w:ascii="΢ȭхڢ,  ˎ̥ ,  ڌ墬 ̥" w:eastAsia="΢ȭхڢ,  ˎ̥ ,  ڌ墬 ̥" w:hAnsi="宋体" w:cs="宋体" w:hint="eastAsia"/>
          <w:color w:val="444444"/>
          <w:kern w:val="0"/>
          <w:sz w:val="18"/>
          <w:szCs w:val="18"/>
        </w:rPr>
        <w:t>后，要及时送达违纪人员本人，违纪人员在接到处分决定时，必须在处分、处理决定送达单上签字。拒绝签字的，由处分、处理决定送达人员记录在案。</w:t>
      </w:r>
    </w:p>
    <w:p>
      <w:pPr>
        <w:widowControl/>
        <w:spacing w:line="432" w:lineRule="auto"/>
        <w:jc w:val="left"/>
        <w:rPr>
          <w:rFonts w:ascii="΢ȭхڢ,  ˎ̥ ,  ڌ墬 ̥" w:eastAsia="΢ȭхڢ,  ˎ̥ ,  ڌ墬 ̥" w:hAnsi="宋体" w:cs="宋体"/>
          <w:color w:val="444444"/>
          <w:kern w:val="0"/>
          <w:sz w:val="18"/>
          <w:szCs w:val="18"/>
        </w:rPr>
      </w:pPr>
      <w:r>
        <w:rPr>
          <w:rFonts w:ascii="΢ȭхڢ,  ˎ̥ ,  ڌ墬 ̥" w:eastAsia="΢ȭхڢ,  ˎ̥ ,  ڌ墬 ̥" w:hAnsi="宋体" w:cs="宋体" w:hint="eastAsia"/>
          <w:b/>
          <w:bCs/>
          <w:color w:val="444444"/>
          <w:kern w:val="0"/>
          <w:sz w:val="18"/>
          <w:szCs w:val="18"/>
        </w:rPr>
        <w:t>第三十三条</w:t>
      </w:r>
      <w:r>
        <w:rPr>
          <w:rFonts w:ascii="΢ȭхڢ,  ˎ̥ ,  ڌ墬 ̥" w:eastAsia="΢ȭхڢ,  ˎ̥ ,  ڌ墬 ̥" w:hAnsi="宋体" w:cs="宋体" w:hint="eastAsia"/>
          <w:color w:val="444444"/>
          <w:kern w:val="0"/>
          <w:sz w:val="18"/>
          <w:szCs w:val="18"/>
        </w:rPr>
        <w:t xml:space="preserve"> 处分、处理决定送达违纪人员本人后，违纪人员对处分、处理决定有异议的，可以在5个工作日内向学校提出申诉，学校在接到申诉书后的15个工作日内向违纪人员</w:t>
      </w:r>
      <w:proofErr w:type="gramStart"/>
      <w:r>
        <w:rPr>
          <w:rFonts w:ascii="΢ȭхڢ,  ˎ̥ ,  ڌ墬 ̥" w:eastAsia="΢ȭхڢ,  ˎ̥ ,  ڌ墬 ̥" w:hAnsi="宋体" w:cs="宋体" w:hint="eastAsia"/>
          <w:color w:val="444444"/>
          <w:kern w:val="0"/>
          <w:sz w:val="18"/>
          <w:szCs w:val="18"/>
        </w:rPr>
        <w:t>作出</w:t>
      </w:r>
      <w:proofErr w:type="gramEnd"/>
      <w:r>
        <w:rPr>
          <w:rFonts w:ascii="΢ȭхڢ,  ˎ̥ ,  ڌ墬 ̥" w:eastAsia="΢ȭхڢ,  ˎ̥ ,  ڌ墬 ̥" w:hAnsi="宋体" w:cs="宋体" w:hint="eastAsia"/>
          <w:color w:val="444444"/>
          <w:kern w:val="0"/>
          <w:sz w:val="18"/>
          <w:szCs w:val="18"/>
        </w:rPr>
        <w:t>答复。对违纪人员的申诉，由学校学生申诉处理委员会受理，相关部门对违纪事实进行复查后，报申诉处理委员会审议。如认定原处</w:t>
      </w:r>
      <w:proofErr w:type="gramStart"/>
      <w:r>
        <w:rPr>
          <w:rFonts w:ascii="΢ȭхڢ,  ˎ̥ ,  ڌ墬 ̥" w:eastAsia="΢ȭхڢ,  ˎ̥ ,  ڌ墬 ̥" w:hAnsi="宋体" w:cs="宋体" w:hint="eastAsia"/>
          <w:color w:val="444444"/>
          <w:kern w:val="0"/>
          <w:sz w:val="18"/>
          <w:szCs w:val="18"/>
        </w:rPr>
        <w:t>分依据</w:t>
      </w:r>
      <w:proofErr w:type="gramEnd"/>
      <w:r>
        <w:rPr>
          <w:rFonts w:ascii="΢ȭхڢ,  ˎ̥ ,  ڌ墬 ̥" w:eastAsia="΢ȭхڢ,  ˎ̥ ,  ڌ墬 ̥" w:hAnsi="宋体" w:cs="宋体" w:hint="eastAsia"/>
          <w:color w:val="444444"/>
          <w:kern w:val="0"/>
          <w:sz w:val="18"/>
          <w:szCs w:val="18"/>
        </w:rPr>
        <w:t>清楚、处分恰当，由申诉处理委员会</w:t>
      </w:r>
      <w:proofErr w:type="gramStart"/>
      <w:r>
        <w:rPr>
          <w:rFonts w:ascii="΢ȭхڢ,  ˎ̥ ,  ڌ墬 ̥" w:eastAsia="΢ȭхڢ,  ˎ̥ ,  ڌ墬 ̥" w:hAnsi="宋体" w:cs="宋体" w:hint="eastAsia"/>
          <w:color w:val="444444"/>
          <w:kern w:val="0"/>
          <w:sz w:val="18"/>
          <w:szCs w:val="18"/>
        </w:rPr>
        <w:t>作出</w:t>
      </w:r>
      <w:proofErr w:type="gramEnd"/>
      <w:r>
        <w:rPr>
          <w:rFonts w:ascii="΢ȭхڢ,  ˎ̥ ,  ڌ墬 ̥" w:eastAsia="΢ȭхڢ,  ˎ̥ ,  ڌ墬 ̥" w:hAnsi="宋体" w:cs="宋体" w:hint="eastAsia"/>
          <w:color w:val="444444"/>
          <w:kern w:val="0"/>
          <w:sz w:val="18"/>
          <w:szCs w:val="18"/>
        </w:rPr>
        <w:t>复查结论，及时通知申诉人；如认定原处</w:t>
      </w:r>
      <w:proofErr w:type="gramStart"/>
      <w:r>
        <w:rPr>
          <w:rFonts w:ascii="΢ȭхڢ,  ˎ̥ ,  ڌ墬 ̥" w:eastAsia="΢ȭхڢ,  ˎ̥ ,  ڌ墬 ̥" w:hAnsi="宋体" w:cs="宋体" w:hint="eastAsia"/>
          <w:color w:val="444444"/>
          <w:kern w:val="0"/>
          <w:sz w:val="18"/>
          <w:szCs w:val="18"/>
        </w:rPr>
        <w:t>分依据</w:t>
      </w:r>
      <w:proofErr w:type="gramEnd"/>
      <w:r>
        <w:rPr>
          <w:rFonts w:ascii="΢ȭхڢ,  ˎ̥ ,  ڌ墬 ̥" w:eastAsia="΢ȭхڢ,  ˎ̥ ,  ڌ墬 ̥" w:hAnsi="宋体" w:cs="宋体" w:hint="eastAsia"/>
          <w:color w:val="444444"/>
          <w:kern w:val="0"/>
          <w:sz w:val="18"/>
          <w:szCs w:val="18"/>
        </w:rPr>
        <w:t>有误、处理不当，须及时按处理程序重新处理；经过核实无违纪事实的，要在一定范围内予以澄清。对捏造事实，诽谤他人的有关人员要给以严肃处理。同时保障各类当事人的合法权益。</w:t>
      </w:r>
    </w:p>
    <w:p>
      <w:pPr>
        <w:widowControl/>
        <w:spacing w:line="432" w:lineRule="auto"/>
        <w:jc w:val="left"/>
        <w:rPr>
          <w:rFonts w:ascii="΢ȭхڢ,  ˎ̥ ,  ڌ墬 ̥" w:eastAsia="΢ȭхڢ,  ˎ̥ ,  ڌ墬 ̥" w:hAnsi="宋体" w:cs="宋体"/>
          <w:color w:val="444444"/>
          <w:kern w:val="0"/>
          <w:sz w:val="18"/>
          <w:szCs w:val="18"/>
        </w:rPr>
      </w:pPr>
      <w:r>
        <w:rPr>
          <w:rFonts w:ascii="΢ȭхڢ,  ˎ̥ ,  ڌ墬 ̥" w:eastAsia="΢ȭхڢ,  ˎ̥ ,  ڌ墬 ̥" w:hAnsi="宋体" w:cs="宋体" w:hint="eastAsia"/>
          <w:b/>
          <w:bCs/>
          <w:color w:val="444444"/>
          <w:kern w:val="0"/>
          <w:sz w:val="18"/>
          <w:szCs w:val="18"/>
        </w:rPr>
        <w:t>第三十四条</w:t>
      </w:r>
      <w:r>
        <w:rPr>
          <w:rFonts w:ascii="΢ȭхڢ,  ˎ̥ ,  ڌ墬 ̥" w:eastAsia="΢ȭхڢ,  ˎ̥ ,  ڌ墬 ̥" w:hAnsi="宋体" w:cs="宋体" w:hint="eastAsia"/>
          <w:color w:val="444444"/>
          <w:kern w:val="0"/>
          <w:sz w:val="18"/>
          <w:szCs w:val="18"/>
        </w:rPr>
        <w:t xml:space="preserve"> 违纪人员对复议决定有异议的，在接到学校复查决定书之日起15个工作日内，可以向学校所在省级教育行政部门、省级学位委员会提出书面申诉；撤消学位人员可以向学校所在省级教育行政部门、省级学位委员会、国务院学位委员会办公室提出书面申诉，甚至向人民法院提起诉讼。申诉期间不停止处理决定的执行。</w:t>
      </w:r>
    </w:p>
    <w:p>
      <w:pPr>
        <w:widowControl/>
        <w:spacing w:line="432" w:lineRule="auto"/>
        <w:jc w:val="left"/>
        <w:rPr>
          <w:rFonts w:ascii="΢ȭхڢ,  ˎ̥ ,  ڌ墬 ̥" w:eastAsia="΢ȭхڢ,  ˎ̥ ,  ڌ墬 ̥" w:hAnsi="宋体" w:cs="宋体"/>
          <w:color w:val="444444"/>
          <w:kern w:val="0"/>
          <w:sz w:val="18"/>
          <w:szCs w:val="18"/>
        </w:rPr>
      </w:pPr>
      <w:r>
        <w:rPr>
          <w:rFonts w:ascii="΢ȭхڢ,  ˎ̥ ,  ڌ墬 ̥" w:eastAsia="΢ȭхڢ,  ˎ̥ ,  ڌ墬 ̥" w:hAnsi="宋体" w:cs="宋体" w:hint="eastAsia"/>
          <w:b/>
          <w:bCs/>
          <w:color w:val="444444"/>
          <w:kern w:val="0"/>
          <w:sz w:val="18"/>
          <w:szCs w:val="18"/>
        </w:rPr>
        <w:t>第三十五条</w:t>
      </w:r>
      <w:r>
        <w:rPr>
          <w:rFonts w:ascii="΢ȭхڢ,  ˎ̥ ,  ڌ墬 ̥" w:eastAsia="΢ȭхڢ,  ˎ̥ ,  ڌ墬 ̥" w:hAnsi="宋体" w:cs="宋体" w:hint="eastAsia"/>
          <w:color w:val="444444"/>
          <w:kern w:val="0"/>
          <w:sz w:val="18"/>
          <w:szCs w:val="18"/>
        </w:rPr>
        <w:t xml:space="preserve"> 学校对违纪研究生</w:t>
      </w:r>
      <w:proofErr w:type="gramStart"/>
      <w:r>
        <w:rPr>
          <w:rFonts w:ascii="΢ȭхڢ,  ˎ̥ ,  ڌ墬 ̥" w:eastAsia="΢ȭхڢ,  ˎ̥ ,  ڌ墬 ̥" w:hAnsi="宋体" w:cs="宋体" w:hint="eastAsia"/>
          <w:color w:val="444444"/>
          <w:kern w:val="0"/>
          <w:sz w:val="18"/>
          <w:szCs w:val="18"/>
        </w:rPr>
        <w:t>作出</w:t>
      </w:r>
      <w:proofErr w:type="gramEnd"/>
      <w:r>
        <w:rPr>
          <w:rFonts w:ascii="΢ȭхڢ,  ˎ̥ ,  ڌ墬 ̥" w:eastAsia="΢ȭхڢ,  ˎ̥ ,  ڌ墬 ̥" w:hAnsi="宋体" w:cs="宋体" w:hint="eastAsia"/>
          <w:color w:val="444444"/>
          <w:kern w:val="0"/>
          <w:sz w:val="18"/>
          <w:szCs w:val="18"/>
        </w:rPr>
        <w:t>的处分可采取适当的方式在校内予以公布。学院在收到违纪研究生的处分决定后要做好相应的教育工作，处分决定书必须放入违纪研究生档案。对专业学位研究生、同等学力申请学位研究生以及已经取得学位人员的处理意见均应通知其工作单位并进入其学术档案。</w:t>
      </w:r>
    </w:p>
    <w:p>
      <w:pPr>
        <w:widowControl/>
        <w:spacing w:line="432" w:lineRule="auto"/>
        <w:jc w:val="left"/>
        <w:rPr>
          <w:rFonts w:ascii="΢ȭхڢ,  ˎ̥ ,  ڌ墬 ̥" w:eastAsia="΢ȭхڢ,  ˎ̥ ,  ڌ墬 ̥" w:hAnsi="宋体" w:cs="宋体"/>
          <w:color w:val="444444"/>
          <w:kern w:val="0"/>
          <w:sz w:val="18"/>
          <w:szCs w:val="18"/>
        </w:rPr>
      </w:pPr>
      <w:r>
        <w:rPr>
          <w:rFonts w:ascii="΢ȭхڢ,  ˎ̥ ,  ڌ墬 ̥" w:eastAsia="΢ȭхڢ,  ˎ̥ ,  ڌ墬 ̥" w:hAnsi="宋体" w:cs="宋体" w:hint="eastAsia"/>
          <w:b/>
          <w:bCs/>
          <w:color w:val="444444"/>
          <w:kern w:val="0"/>
          <w:sz w:val="18"/>
          <w:szCs w:val="18"/>
        </w:rPr>
        <w:t>第三十六条</w:t>
      </w:r>
      <w:r>
        <w:rPr>
          <w:rFonts w:ascii="΢ȭхڢ,  ˎ̥ ,  ڌ墬 ̥" w:eastAsia="΢ȭхڢ,  ˎ̥ ,  ڌ墬 ̥" w:hAnsi="宋体" w:cs="宋体" w:hint="eastAsia"/>
          <w:color w:val="444444"/>
          <w:kern w:val="0"/>
          <w:sz w:val="18"/>
          <w:szCs w:val="18"/>
        </w:rPr>
        <w:t xml:space="preserve"> 在学校</w:t>
      </w:r>
      <w:proofErr w:type="gramStart"/>
      <w:r>
        <w:rPr>
          <w:rFonts w:ascii="΢ȭхڢ,  ˎ̥ ,  ڌ墬 ̥" w:eastAsia="΢ȭхڢ,  ˎ̥ ,  ڌ墬 ̥" w:hAnsi="宋体" w:cs="宋体" w:hint="eastAsia"/>
          <w:color w:val="444444"/>
          <w:kern w:val="0"/>
          <w:sz w:val="18"/>
          <w:szCs w:val="18"/>
        </w:rPr>
        <w:t>作出</w:t>
      </w:r>
      <w:proofErr w:type="gramEnd"/>
      <w:r>
        <w:rPr>
          <w:rFonts w:ascii="΢ȭхڢ,  ˎ̥ ,  ڌ墬 ̥" w:eastAsia="΢ȭхڢ,  ˎ̥ ,  ڌ墬 ̥" w:hAnsi="宋体" w:cs="宋体" w:hint="eastAsia"/>
          <w:color w:val="444444"/>
          <w:kern w:val="0"/>
          <w:sz w:val="18"/>
          <w:szCs w:val="18"/>
        </w:rPr>
        <w:t>处理决定以前，除非公开听证，一切程序和资料均在保密范围之内，所有涉及人员不得泄露调查和处理情况。</w:t>
      </w:r>
    </w:p>
    <w:p>
      <w:pPr>
        <w:widowControl/>
        <w:spacing w:line="432" w:lineRule="auto"/>
        <w:jc w:val="center"/>
        <w:rPr>
          <w:rFonts w:ascii="΢ȭхڢ,  ˎ̥ ,  ڌ墬 ̥" w:eastAsia="΢ȭхڢ,  ˎ̥ ,  ڌ墬 ̥" w:hAnsi="宋体" w:cs="宋体"/>
          <w:color w:val="444444"/>
          <w:kern w:val="0"/>
          <w:sz w:val="18"/>
          <w:szCs w:val="18"/>
        </w:rPr>
      </w:pPr>
      <w:r>
        <w:rPr>
          <w:rFonts w:ascii="΢ȭхڢ,  ˎ̥ ,  ڌ墬 ̥" w:eastAsia="΢ȭхڢ,  ˎ̥ ,  ڌ墬 ̥" w:hAnsi="宋体" w:cs="宋体" w:hint="eastAsia"/>
          <w:b/>
          <w:bCs/>
          <w:color w:val="444444"/>
          <w:kern w:val="0"/>
          <w:sz w:val="18"/>
          <w:szCs w:val="18"/>
        </w:rPr>
        <w:t>第十一章</w:t>
      </w:r>
      <w:r>
        <w:rPr>
          <w:rFonts w:ascii="΢ȭхڢ,  ˎ̥ ,  ڌ墬 ̥" w:eastAsia="΢ȭхڢ,  ˎ̥ ,  ڌ墬 ̥" w:hAnsi="宋体" w:cs="宋体" w:hint="eastAsia"/>
          <w:b/>
          <w:bCs/>
          <w:color w:val="444444"/>
          <w:kern w:val="0"/>
          <w:sz w:val="18"/>
          <w:szCs w:val="18"/>
        </w:rPr>
        <w:t> </w:t>
      </w:r>
      <w:r>
        <w:rPr>
          <w:rFonts w:ascii="΢ȭхڢ,  ˎ̥ ,  ڌ墬 ̥" w:eastAsia="΢ȭхڢ,  ˎ̥ ,  ڌ墬 ̥" w:hAnsi="宋体" w:cs="宋体" w:hint="eastAsia"/>
          <w:b/>
          <w:bCs/>
          <w:color w:val="444444"/>
          <w:kern w:val="0"/>
          <w:sz w:val="18"/>
          <w:szCs w:val="18"/>
        </w:rPr>
        <w:t>附则</w:t>
      </w:r>
    </w:p>
    <w:p>
      <w:pPr>
        <w:widowControl/>
        <w:spacing w:line="432" w:lineRule="auto"/>
        <w:jc w:val="left"/>
        <w:rPr>
          <w:rFonts w:ascii="΢ȭхڢ,  ˎ̥ ,  ڌ墬 ̥" w:eastAsia="΢ȭхڢ,  ˎ̥ ,  ڌ墬 ̥" w:hAnsi="宋体" w:cs="宋体"/>
          <w:color w:val="444444"/>
          <w:kern w:val="0"/>
          <w:sz w:val="18"/>
          <w:szCs w:val="18"/>
        </w:rPr>
      </w:pPr>
      <w:r>
        <w:rPr>
          <w:rFonts w:ascii="΢ȭхڢ,  ˎ̥ ,  ڌ墬 ̥" w:eastAsia="΢ȭхڢ,  ˎ̥ ,  ڌ墬 ̥" w:hAnsi="宋体" w:cs="宋体" w:hint="eastAsia"/>
          <w:b/>
          <w:bCs/>
          <w:color w:val="444444"/>
          <w:kern w:val="0"/>
          <w:sz w:val="18"/>
          <w:szCs w:val="18"/>
        </w:rPr>
        <w:lastRenderedPageBreak/>
        <w:t>第三十七条</w:t>
      </w:r>
      <w:r>
        <w:rPr>
          <w:rFonts w:ascii="΢ȭхڢ,  ˎ̥ ,  ڌ墬 ̥" w:eastAsia="΢ȭхڢ,  ˎ̥ ,  ڌ墬 ̥" w:hAnsi="宋体" w:cs="宋体" w:hint="eastAsia"/>
          <w:color w:val="444444"/>
          <w:kern w:val="0"/>
          <w:sz w:val="18"/>
          <w:szCs w:val="18"/>
        </w:rPr>
        <w:t xml:space="preserve"> 本条例于发文之日起生效。</w:t>
      </w:r>
    </w:p>
    <w:p>
      <w:pPr>
        <w:widowControl/>
        <w:spacing w:line="432" w:lineRule="auto"/>
        <w:jc w:val="left"/>
        <w:rPr>
          <w:rFonts w:ascii="΢ȭхڢ,  ˎ̥ ,  ڌ墬 ̥" w:eastAsia="΢ȭхڢ,  ˎ̥ ,  ڌ墬 ̥" w:hAnsi="宋体" w:cs="宋体" w:hint="eastAsia"/>
          <w:color w:val="444444"/>
          <w:kern w:val="0"/>
          <w:sz w:val="18"/>
          <w:szCs w:val="18"/>
        </w:rPr>
      </w:pPr>
      <w:r>
        <w:rPr>
          <w:rFonts w:ascii="΢ȭхڢ,  ˎ̥ ,  ڌ墬 ̥" w:eastAsia="΢ȭхڢ,  ˎ̥ ,  ڌ墬 ̥" w:hAnsi="宋体" w:cs="宋体" w:hint="eastAsia"/>
          <w:b/>
          <w:bCs/>
          <w:color w:val="444444"/>
          <w:kern w:val="0"/>
          <w:sz w:val="18"/>
          <w:szCs w:val="18"/>
        </w:rPr>
        <w:t>第三十八条</w:t>
      </w:r>
      <w:r>
        <w:rPr>
          <w:rFonts w:ascii="΢ȭхڢ,  ˎ̥ ,  ڌ墬 ̥" w:eastAsia="΢ȭхڢ,  ˎ̥ ,  ڌ墬 ̥" w:hAnsi="宋体" w:cs="宋体" w:hint="eastAsia"/>
          <w:color w:val="444444"/>
          <w:kern w:val="0"/>
          <w:sz w:val="18"/>
          <w:szCs w:val="18"/>
        </w:rPr>
        <w:t xml:space="preserve"> 本条例由浙江大学研究生院负责解释。</w:t>
      </w:r>
    </w:p>
    <w:p>
      <w:bookmarkStart w:id="0" w:name="_GoBack"/>
      <w:bookmarkEnd w:id="0"/>
    </w:p>
    <w:sectPr>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ȭхڢ,  ˎ̥ ,  ڌ墬 ̥">
    <w:altName w:val="宋体"/>
    <w:panose1 w:val="00000000000000000000"/>
    <w:charset w:val="86"/>
    <w:family w:val="roman"/>
    <w:notTrueType/>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C2BC8CD-2A64-468F-9EEB-31D896304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Pr>
      <w:sz w:val="18"/>
      <w:szCs w:val="18"/>
    </w:rPr>
  </w:style>
  <w:style w:type="paragraph" w:styleId="a5">
    <w:name w:val="footer"/>
    <w:basedOn w:val="a"/>
    <w:link w:val="a6"/>
    <w:uiPriority w:val="99"/>
    <w:unhideWhenUsed/>
    <w:pPr>
      <w:tabs>
        <w:tab w:val="center" w:pos="4153"/>
        <w:tab w:val="right" w:pos="8306"/>
      </w:tabs>
      <w:snapToGrid w:val="0"/>
      <w:jc w:val="left"/>
    </w:pPr>
    <w:rPr>
      <w:sz w:val="18"/>
      <w:szCs w:val="18"/>
    </w:rPr>
  </w:style>
  <w:style w:type="character" w:customStyle="1" w:styleId="a6">
    <w:name w:val="页脚 字符"/>
    <w:basedOn w:val="a0"/>
    <w:link w:val="a5"/>
    <w:uiPriority w:val="9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2525606">
      <w:bodyDiv w:val="1"/>
      <w:marLeft w:val="0"/>
      <w:marRight w:val="0"/>
      <w:marTop w:val="0"/>
      <w:marBottom w:val="0"/>
      <w:divBdr>
        <w:top w:val="none" w:sz="0" w:space="0" w:color="auto"/>
        <w:left w:val="none" w:sz="0" w:space="0" w:color="auto"/>
        <w:bottom w:val="none" w:sz="0" w:space="0" w:color="auto"/>
        <w:right w:val="none" w:sz="0" w:space="0" w:color="auto"/>
      </w:divBdr>
      <w:divsChild>
        <w:div w:id="212497699">
          <w:marLeft w:val="0"/>
          <w:marRight w:val="0"/>
          <w:marTop w:val="240"/>
          <w:marBottom w:val="0"/>
          <w:divBdr>
            <w:top w:val="none" w:sz="0" w:space="0" w:color="auto"/>
            <w:left w:val="none" w:sz="0" w:space="0" w:color="auto"/>
            <w:bottom w:val="none" w:sz="0" w:space="0" w:color="auto"/>
            <w:right w:val="none" w:sz="0" w:space="0" w:color="auto"/>
          </w:divBdr>
          <w:divsChild>
            <w:div w:id="1033655619">
              <w:marLeft w:val="750"/>
              <w:marRight w:val="750"/>
              <w:marTop w:val="0"/>
              <w:marBottom w:val="0"/>
              <w:divBdr>
                <w:top w:val="none" w:sz="0" w:space="0" w:color="auto"/>
                <w:left w:val="none" w:sz="0" w:space="0" w:color="auto"/>
                <w:bottom w:val="none" w:sz="0" w:space="0" w:color="auto"/>
                <w:right w:val="none" w:sz="0" w:space="0" w:color="auto"/>
              </w:divBdr>
              <w:divsChild>
                <w:div w:id="1543981513">
                  <w:marLeft w:val="0"/>
                  <w:marRight w:val="750"/>
                  <w:marTop w:val="300"/>
                  <w:marBottom w:val="0"/>
                  <w:divBdr>
                    <w:top w:val="none" w:sz="0" w:space="0" w:color="auto"/>
                    <w:left w:val="none" w:sz="0" w:space="0" w:color="auto"/>
                    <w:bottom w:val="none" w:sz="0" w:space="0" w:color="auto"/>
                    <w:right w:val="none" w:sz="0" w:space="0" w:color="auto"/>
                  </w:divBdr>
                  <w:divsChild>
                    <w:div w:id="1458377807">
                      <w:marLeft w:val="0"/>
                      <w:marRight w:val="0"/>
                      <w:marTop w:val="0"/>
                      <w:marBottom w:val="0"/>
                      <w:divBdr>
                        <w:top w:val="none" w:sz="0" w:space="0" w:color="auto"/>
                        <w:left w:val="none" w:sz="0" w:space="0" w:color="auto"/>
                        <w:bottom w:val="none" w:sz="0" w:space="0" w:color="auto"/>
                        <w:right w:val="none" w:sz="0" w:space="0" w:color="auto"/>
                      </w:divBdr>
                    </w:div>
                    <w:div w:id="616564465">
                      <w:marLeft w:val="0"/>
                      <w:marRight w:val="0"/>
                      <w:marTop w:val="0"/>
                      <w:marBottom w:val="0"/>
                      <w:divBdr>
                        <w:top w:val="none" w:sz="0" w:space="0" w:color="auto"/>
                        <w:left w:val="none" w:sz="0" w:space="0" w:color="auto"/>
                        <w:bottom w:val="none" w:sz="0" w:space="0" w:color="auto"/>
                        <w:right w:val="none" w:sz="0" w:space="0" w:color="auto"/>
                      </w:divBdr>
                    </w:div>
                    <w:div w:id="1289120345">
                      <w:marLeft w:val="0"/>
                      <w:marRight w:val="0"/>
                      <w:marTop w:val="0"/>
                      <w:marBottom w:val="0"/>
                      <w:divBdr>
                        <w:top w:val="none" w:sz="0" w:space="0" w:color="auto"/>
                        <w:left w:val="none" w:sz="0" w:space="0" w:color="auto"/>
                        <w:bottom w:val="none" w:sz="0" w:space="0" w:color="auto"/>
                        <w:right w:val="none" w:sz="0" w:space="0" w:color="auto"/>
                      </w:divBdr>
                    </w:div>
                    <w:div w:id="121851606">
                      <w:marLeft w:val="0"/>
                      <w:marRight w:val="0"/>
                      <w:marTop w:val="0"/>
                      <w:marBottom w:val="0"/>
                      <w:divBdr>
                        <w:top w:val="none" w:sz="0" w:space="0" w:color="auto"/>
                        <w:left w:val="none" w:sz="0" w:space="0" w:color="auto"/>
                        <w:bottom w:val="none" w:sz="0" w:space="0" w:color="auto"/>
                        <w:right w:val="none" w:sz="0" w:space="0" w:color="auto"/>
                      </w:divBdr>
                    </w:div>
                    <w:div w:id="145250558">
                      <w:marLeft w:val="0"/>
                      <w:marRight w:val="0"/>
                      <w:marTop w:val="0"/>
                      <w:marBottom w:val="0"/>
                      <w:divBdr>
                        <w:top w:val="none" w:sz="0" w:space="0" w:color="auto"/>
                        <w:left w:val="none" w:sz="0" w:space="0" w:color="auto"/>
                        <w:bottom w:val="none" w:sz="0" w:space="0" w:color="auto"/>
                        <w:right w:val="none" w:sz="0" w:space="0" w:color="auto"/>
                      </w:divBdr>
                    </w:div>
                    <w:div w:id="787816363">
                      <w:marLeft w:val="0"/>
                      <w:marRight w:val="0"/>
                      <w:marTop w:val="0"/>
                      <w:marBottom w:val="0"/>
                      <w:divBdr>
                        <w:top w:val="none" w:sz="0" w:space="0" w:color="auto"/>
                        <w:left w:val="none" w:sz="0" w:space="0" w:color="auto"/>
                        <w:bottom w:val="none" w:sz="0" w:space="0" w:color="auto"/>
                        <w:right w:val="none" w:sz="0" w:space="0" w:color="auto"/>
                      </w:divBdr>
                    </w:div>
                    <w:div w:id="1818452627">
                      <w:marLeft w:val="0"/>
                      <w:marRight w:val="0"/>
                      <w:marTop w:val="0"/>
                      <w:marBottom w:val="0"/>
                      <w:divBdr>
                        <w:top w:val="none" w:sz="0" w:space="0" w:color="auto"/>
                        <w:left w:val="none" w:sz="0" w:space="0" w:color="auto"/>
                        <w:bottom w:val="none" w:sz="0" w:space="0" w:color="auto"/>
                        <w:right w:val="none" w:sz="0" w:space="0" w:color="auto"/>
                      </w:divBdr>
                    </w:div>
                    <w:div w:id="1277983612">
                      <w:marLeft w:val="0"/>
                      <w:marRight w:val="0"/>
                      <w:marTop w:val="0"/>
                      <w:marBottom w:val="0"/>
                      <w:divBdr>
                        <w:top w:val="none" w:sz="0" w:space="0" w:color="auto"/>
                        <w:left w:val="none" w:sz="0" w:space="0" w:color="auto"/>
                        <w:bottom w:val="none" w:sz="0" w:space="0" w:color="auto"/>
                        <w:right w:val="none" w:sz="0" w:space="0" w:color="auto"/>
                      </w:divBdr>
                    </w:div>
                    <w:div w:id="2050954302">
                      <w:marLeft w:val="0"/>
                      <w:marRight w:val="0"/>
                      <w:marTop w:val="0"/>
                      <w:marBottom w:val="0"/>
                      <w:divBdr>
                        <w:top w:val="none" w:sz="0" w:space="0" w:color="auto"/>
                        <w:left w:val="none" w:sz="0" w:space="0" w:color="auto"/>
                        <w:bottom w:val="none" w:sz="0" w:space="0" w:color="auto"/>
                        <w:right w:val="none" w:sz="0" w:space="0" w:color="auto"/>
                      </w:divBdr>
                    </w:div>
                    <w:div w:id="538206415">
                      <w:marLeft w:val="0"/>
                      <w:marRight w:val="0"/>
                      <w:marTop w:val="0"/>
                      <w:marBottom w:val="0"/>
                      <w:divBdr>
                        <w:top w:val="none" w:sz="0" w:space="0" w:color="auto"/>
                        <w:left w:val="none" w:sz="0" w:space="0" w:color="auto"/>
                        <w:bottom w:val="none" w:sz="0" w:space="0" w:color="auto"/>
                        <w:right w:val="none" w:sz="0" w:space="0" w:color="auto"/>
                      </w:divBdr>
                    </w:div>
                    <w:div w:id="20711547">
                      <w:marLeft w:val="0"/>
                      <w:marRight w:val="0"/>
                      <w:marTop w:val="0"/>
                      <w:marBottom w:val="0"/>
                      <w:divBdr>
                        <w:top w:val="none" w:sz="0" w:space="0" w:color="auto"/>
                        <w:left w:val="none" w:sz="0" w:space="0" w:color="auto"/>
                        <w:bottom w:val="none" w:sz="0" w:space="0" w:color="auto"/>
                        <w:right w:val="none" w:sz="0" w:space="0" w:color="auto"/>
                      </w:divBdr>
                    </w:div>
                    <w:div w:id="1794638437">
                      <w:marLeft w:val="0"/>
                      <w:marRight w:val="0"/>
                      <w:marTop w:val="0"/>
                      <w:marBottom w:val="0"/>
                      <w:divBdr>
                        <w:top w:val="none" w:sz="0" w:space="0" w:color="auto"/>
                        <w:left w:val="none" w:sz="0" w:space="0" w:color="auto"/>
                        <w:bottom w:val="none" w:sz="0" w:space="0" w:color="auto"/>
                        <w:right w:val="none" w:sz="0" w:space="0" w:color="auto"/>
                      </w:divBdr>
                    </w:div>
                    <w:div w:id="1472207906">
                      <w:marLeft w:val="0"/>
                      <w:marRight w:val="0"/>
                      <w:marTop w:val="0"/>
                      <w:marBottom w:val="0"/>
                      <w:divBdr>
                        <w:top w:val="none" w:sz="0" w:space="0" w:color="auto"/>
                        <w:left w:val="none" w:sz="0" w:space="0" w:color="auto"/>
                        <w:bottom w:val="none" w:sz="0" w:space="0" w:color="auto"/>
                        <w:right w:val="none" w:sz="0" w:space="0" w:color="auto"/>
                      </w:divBdr>
                    </w:div>
                    <w:div w:id="1639067971">
                      <w:marLeft w:val="0"/>
                      <w:marRight w:val="0"/>
                      <w:marTop w:val="0"/>
                      <w:marBottom w:val="0"/>
                      <w:divBdr>
                        <w:top w:val="none" w:sz="0" w:space="0" w:color="auto"/>
                        <w:left w:val="none" w:sz="0" w:space="0" w:color="auto"/>
                        <w:bottom w:val="none" w:sz="0" w:space="0" w:color="auto"/>
                        <w:right w:val="none" w:sz="0" w:space="0" w:color="auto"/>
                      </w:divBdr>
                    </w:div>
                    <w:div w:id="1806118252">
                      <w:marLeft w:val="0"/>
                      <w:marRight w:val="0"/>
                      <w:marTop w:val="0"/>
                      <w:marBottom w:val="0"/>
                      <w:divBdr>
                        <w:top w:val="none" w:sz="0" w:space="0" w:color="auto"/>
                        <w:left w:val="none" w:sz="0" w:space="0" w:color="auto"/>
                        <w:bottom w:val="none" w:sz="0" w:space="0" w:color="auto"/>
                        <w:right w:val="none" w:sz="0" w:space="0" w:color="auto"/>
                      </w:divBdr>
                    </w:div>
                    <w:div w:id="636104318">
                      <w:marLeft w:val="0"/>
                      <w:marRight w:val="0"/>
                      <w:marTop w:val="0"/>
                      <w:marBottom w:val="0"/>
                      <w:divBdr>
                        <w:top w:val="none" w:sz="0" w:space="0" w:color="auto"/>
                        <w:left w:val="none" w:sz="0" w:space="0" w:color="auto"/>
                        <w:bottom w:val="none" w:sz="0" w:space="0" w:color="auto"/>
                        <w:right w:val="none" w:sz="0" w:space="0" w:color="auto"/>
                      </w:divBdr>
                    </w:div>
                    <w:div w:id="842163635">
                      <w:marLeft w:val="0"/>
                      <w:marRight w:val="0"/>
                      <w:marTop w:val="0"/>
                      <w:marBottom w:val="0"/>
                      <w:divBdr>
                        <w:top w:val="none" w:sz="0" w:space="0" w:color="auto"/>
                        <w:left w:val="none" w:sz="0" w:space="0" w:color="auto"/>
                        <w:bottom w:val="none" w:sz="0" w:space="0" w:color="auto"/>
                        <w:right w:val="none" w:sz="0" w:space="0" w:color="auto"/>
                      </w:divBdr>
                    </w:div>
                    <w:div w:id="808787477">
                      <w:marLeft w:val="0"/>
                      <w:marRight w:val="0"/>
                      <w:marTop w:val="0"/>
                      <w:marBottom w:val="0"/>
                      <w:divBdr>
                        <w:top w:val="none" w:sz="0" w:space="0" w:color="auto"/>
                        <w:left w:val="none" w:sz="0" w:space="0" w:color="auto"/>
                        <w:bottom w:val="none" w:sz="0" w:space="0" w:color="auto"/>
                        <w:right w:val="none" w:sz="0" w:space="0" w:color="auto"/>
                      </w:divBdr>
                    </w:div>
                    <w:div w:id="554781912">
                      <w:marLeft w:val="0"/>
                      <w:marRight w:val="0"/>
                      <w:marTop w:val="0"/>
                      <w:marBottom w:val="0"/>
                      <w:divBdr>
                        <w:top w:val="none" w:sz="0" w:space="0" w:color="auto"/>
                        <w:left w:val="none" w:sz="0" w:space="0" w:color="auto"/>
                        <w:bottom w:val="none" w:sz="0" w:space="0" w:color="auto"/>
                        <w:right w:val="none" w:sz="0" w:space="0" w:color="auto"/>
                      </w:divBdr>
                    </w:div>
                    <w:div w:id="387261945">
                      <w:marLeft w:val="0"/>
                      <w:marRight w:val="0"/>
                      <w:marTop w:val="0"/>
                      <w:marBottom w:val="0"/>
                      <w:divBdr>
                        <w:top w:val="none" w:sz="0" w:space="0" w:color="auto"/>
                        <w:left w:val="none" w:sz="0" w:space="0" w:color="auto"/>
                        <w:bottom w:val="none" w:sz="0" w:space="0" w:color="auto"/>
                        <w:right w:val="none" w:sz="0" w:space="0" w:color="auto"/>
                      </w:divBdr>
                    </w:div>
                    <w:div w:id="1231305983">
                      <w:marLeft w:val="0"/>
                      <w:marRight w:val="0"/>
                      <w:marTop w:val="0"/>
                      <w:marBottom w:val="0"/>
                      <w:divBdr>
                        <w:top w:val="none" w:sz="0" w:space="0" w:color="auto"/>
                        <w:left w:val="none" w:sz="0" w:space="0" w:color="auto"/>
                        <w:bottom w:val="none" w:sz="0" w:space="0" w:color="auto"/>
                        <w:right w:val="none" w:sz="0" w:space="0" w:color="auto"/>
                      </w:divBdr>
                    </w:div>
                    <w:div w:id="283461102">
                      <w:marLeft w:val="0"/>
                      <w:marRight w:val="0"/>
                      <w:marTop w:val="0"/>
                      <w:marBottom w:val="0"/>
                      <w:divBdr>
                        <w:top w:val="none" w:sz="0" w:space="0" w:color="auto"/>
                        <w:left w:val="none" w:sz="0" w:space="0" w:color="auto"/>
                        <w:bottom w:val="none" w:sz="0" w:space="0" w:color="auto"/>
                        <w:right w:val="none" w:sz="0" w:space="0" w:color="auto"/>
                      </w:divBdr>
                    </w:div>
                    <w:div w:id="1491093364">
                      <w:marLeft w:val="0"/>
                      <w:marRight w:val="0"/>
                      <w:marTop w:val="0"/>
                      <w:marBottom w:val="0"/>
                      <w:divBdr>
                        <w:top w:val="none" w:sz="0" w:space="0" w:color="auto"/>
                        <w:left w:val="none" w:sz="0" w:space="0" w:color="auto"/>
                        <w:bottom w:val="none" w:sz="0" w:space="0" w:color="auto"/>
                        <w:right w:val="none" w:sz="0" w:space="0" w:color="auto"/>
                      </w:divBdr>
                    </w:div>
                    <w:div w:id="1088766454">
                      <w:marLeft w:val="0"/>
                      <w:marRight w:val="0"/>
                      <w:marTop w:val="0"/>
                      <w:marBottom w:val="0"/>
                      <w:divBdr>
                        <w:top w:val="none" w:sz="0" w:space="0" w:color="auto"/>
                        <w:left w:val="none" w:sz="0" w:space="0" w:color="auto"/>
                        <w:bottom w:val="none" w:sz="0" w:space="0" w:color="auto"/>
                        <w:right w:val="none" w:sz="0" w:space="0" w:color="auto"/>
                      </w:divBdr>
                    </w:div>
                    <w:div w:id="66535156">
                      <w:marLeft w:val="0"/>
                      <w:marRight w:val="0"/>
                      <w:marTop w:val="0"/>
                      <w:marBottom w:val="0"/>
                      <w:divBdr>
                        <w:top w:val="none" w:sz="0" w:space="0" w:color="auto"/>
                        <w:left w:val="none" w:sz="0" w:space="0" w:color="auto"/>
                        <w:bottom w:val="none" w:sz="0" w:space="0" w:color="auto"/>
                        <w:right w:val="none" w:sz="0" w:space="0" w:color="auto"/>
                      </w:divBdr>
                    </w:div>
                    <w:div w:id="1121461889">
                      <w:marLeft w:val="0"/>
                      <w:marRight w:val="0"/>
                      <w:marTop w:val="0"/>
                      <w:marBottom w:val="0"/>
                      <w:divBdr>
                        <w:top w:val="none" w:sz="0" w:space="0" w:color="auto"/>
                        <w:left w:val="none" w:sz="0" w:space="0" w:color="auto"/>
                        <w:bottom w:val="none" w:sz="0" w:space="0" w:color="auto"/>
                        <w:right w:val="none" w:sz="0" w:space="0" w:color="auto"/>
                      </w:divBdr>
                    </w:div>
                    <w:div w:id="860826016">
                      <w:marLeft w:val="0"/>
                      <w:marRight w:val="0"/>
                      <w:marTop w:val="0"/>
                      <w:marBottom w:val="0"/>
                      <w:divBdr>
                        <w:top w:val="none" w:sz="0" w:space="0" w:color="auto"/>
                        <w:left w:val="none" w:sz="0" w:space="0" w:color="auto"/>
                        <w:bottom w:val="none" w:sz="0" w:space="0" w:color="auto"/>
                        <w:right w:val="none" w:sz="0" w:space="0" w:color="auto"/>
                      </w:divBdr>
                    </w:div>
                    <w:div w:id="1722289712">
                      <w:marLeft w:val="0"/>
                      <w:marRight w:val="0"/>
                      <w:marTop w:val="0"/>
                      <w:marBottom w:val="0"/>
                      <w:divBdr>
                        <w:top w:val="none" w:sz="0" w:space="0" w:color="auto"/>
                        <w:left w:val="none" w:sz="0" w:space="0" w:color="auto"/>
                        <w:bottom w:val="none" w:sz="0" w:space="0" w:color="auto"/>
                        <w:right w:val="none" w:sz="0" w:space="0" w:color="auto"/>
                      </w:divBdr>
                    </w:div>
                    <w:div w:id="1418865650">
                      <w:marLeft w:val="0"/>
                      <w:marRight w:val="0"/>
                      <w:marTop w:val="0"/>
                      <w:marBottom w:val="0"/>
                      <w:divBdr>
                        <w:top w:val="none" w:sz="0" w:space="0" w:color="auto"/>
                        <w:left w:val="none" w:sz="0" w:space="0" w:color="auto"/>
                        <w:bottom w:val="none" w:sz="0" w:space="0" w:color="auto"/>
                        <w:right w:val="none" w:sz="0" w:space="0" w:color="auto"/>
                      </w:divBdr>
                    </w:div>
                    <w:div w:id="2023893253">
                      <w:marLeft w:val="0"/>
                      <w:marRight w:val="0"/>
                      <w:marTop w:val="0"/>
                      <w:marBottom w:val="0"/>
                      <w:divBdr>
                        <w:top w:val="none" w:sz="0" w:space="0" w:color="auto"/>
                        <w:left w:val="none" w:sz="0" w:space="0" w:color="auto"/>
                        <w:bottom w:val="none" w:sz="0" w:space="0" w:color="auto"/>
                        <w:right w:val="none" w:sz="0" w:space="0" w:color="auto"/>
                      </w:divBdr>
                    </w:div>
                    <w:div w:id="895552464">
                      <w:marLeft w:val="0"/>
                      <w:marRight w:val="0"/>
                      <w:marTop w:val="0"/>
                      <w:marBottom w:val="0"/>
                      <w:divBdr>
                        <w:top w:val="none" w:sz="0" w:space="0" w:color="auto"/>
                        <w:left w:val="none" w:sz="0" w:space="0" w:color="auto"/>
                        <w:bottom w:val="none" w:sz="0" w:space="0" w:color="auto"/>
                        <w:right w:val="none" w:sz="0" w:space="0" w:color="auto"/>
                      </w:divBdr>
                    </w:div>
                    <w:div w:id="638343074">
                      <w:marLeft w:val="0"/>
                      <w:marRight w:val="0"/>
                      <w:marTop w:val="0"/>
                      <w:marBottom w:val="0"/>
                      <w:divBdr>
                        <w:top w:val="none" w:sz="0" w:space="0" w:color="auto"/>
                        <w:left w:val="none" w:sz="0" w:space="0" w:color="auto"/>
                        <w:bottom w:val="none" w:sz="0" w:space="0" w:color="auto"/>
                        <w:right w:val="none" w:sz="0" w:space="0" w:color="auto"/>
                      </w:divBdr>
                    </w:div>
                    <w:div w:id="328559161">
                      <w:marLeft w:val="0"/>
                      <w:marRight w:val="0"/>
                      <w:marTop w:val="0"/>
                      <w:marBottom w:val="0"/>
                      <w:divBdr>
                        <w:top w:val="none" w:sz="0" w:space="0" w:color="auto"/>
                        <w:left w:val="none" w:sz="0" w:space="0" w:color="auto"/>
                        <w:bottom w:val="none" w:sz="0" w:space="0" w:color="auto"/>
                        <w:right w:val="none" w:sz="0" w:space="0" w:color="auto"/>
                      </w:divBdr>
                    </w:div>
                    <w:div w:id="719978950">
                      <w:marLeft w:val="0"/>
                      <w:marRight w:val="0"/>
                      <w:marTop w:val="0"/>
                      <w:marBottom w:val="0"/>
                      <w:divBdr>
                        <w:top w:val="none" w:sz="0" w:space="0" w:color="auto"/>
                        <w:left w:val="none" w:sz="0" w:space="0" w:color="auto"/>
                        <w:bottom w:val="none" w:sz="0" w:space="0" w:color="auto"/>
                        <w:right w:val="none" w:sz="0" w:space="0" w:color="auto"/>
                      </w:divBdr>
                    </w:div>
                    <w:div w:id="199320567">
                      <w:marLeft w:val="0"/>
                      <w:marRight w:val="0"/>
                      <w:marTop w:val="0"/>
                      <w:marBottom w:val="0"/>
                      <w:divBdr>
                        <w:top w:val="none" w:sz="0" w:space="0" w:color="auto"/>
                        <w:left w:val="none" w:sz="0" w:space="0" w:color="auto"/>
                        <w:bottom w:val="none" w:sz="0" w:space="0" w:color="auto"/>
                        <w:right w:val="none" w:sz="0" w:space="0" w:color="auto"/>
                      </w:divBdr>
                    </w:div>
                    <w:div w:id="485247292">
                      <w:marLeft w:val="0"/>
                      <w:marRight w:val="0"/>
                      <w:marTop w:val="0"/>
                      <w:marBottom w:val="0"/>
                      <w:divBdr>
                        <w:top w:val="none" w:sz="0" w:space="0" w:color="auto"/>
                        <w:left w:val="none" w:sz="0" w:space="0" w:color="auto"/>
                        <w:bottom w:val="none" w:sz="0" w:space="0" w:color="auto"/>
                        <w:right w:val="none" w:sz="0" w:space="0" w:color="auto"/>
                      </w:divBdr>
                    </w:div>
                    <w:div w:id="416483282">
                      <w:marLeft w:val="0"/>
                      <w:marRight w:val="0"/>
                      <w:marTop w:val="0"/>
                      <w:marBottom w:val="0"/>
                      <w:divBdr>
                        <w:top w:val="none" w:sz="0" w:space="0" w:color="auto"/>
                        <w:left w:val="none" w:sz="0" w:space="0" w:color="auto"/>
                        <w:bottom w:val="none" w:sz="0" w:space="0" w:color="auto"/>
                        <w:right w:val="none" w:sz="0" w:space="0" w:color="auto"/>
                      </w:divBdr>
                    </w:div>
                    <w:div w:id="427122381">
                      <w:marLeft w:val="0"/>
                      <w:marRight w:val="0"/>
                      <w:marTop w:val="0"/>
                      <w:marBottom w:val="0"/>
                      <w:divBdr>
                        <w:top w:val="none" w:sz="0" w:space="0" w:color="auto"/>
                        <w:left w:val="none" w:sz="0" w:space="0" w:color="auto"/>
                        <w:bottom w:val="none" w:sz="0" w:space="0" w:color="auto"/>
                        <w:right w:val="none" w:sz="0" w:space="0" w:color="auto"/>
                      </w:divBdr>
                    </w:div>
                    <w:div w:id="1885170915">
                      <w:marLeft w:val="0"/>
                      <w:marRight w:val="0"/>
                      <w:marTop w:val="0"/>
                      <w:marBottom w:val="0"/>
                      <w:divBdr>
                        <w:top w:val="none" w:sz="0" w:space="0" w:color="auto"/>
                        <w:left w:val="none" w:sz="0" w:space="0" w:color="auto"/>
                        <w:bottom w:val="none" w:sz="0" w:space="0" w:color="auto"/>
                        <w:right w:val="none" w:sz="0" w:space="0" w:color="auto"/>
                      </w:divBdr>
                    </w:div>
                    <w:div w:id="1499997121">
                      <w:marLeft w:val="0"/>
                      <w:marRight w:val="0"/>
                      <w:marTop w:val="0"/>
                      <w:marBottom w:val="0"/>
                      <w:divBdr>
                        <w:top w:val="none" w:sz="0" w:space="0" w:color="auto"/>
                        <w:left w:val="none" w:sz="0" w:space="0" w:color="auto"/>
                        <w:bottom w:val="none" w:sz="0" w:space="0" w:color="auto"/>
                        <w:right w:val="none" w:sz="0" w:space="0" w:color="auto"/>
                      </w:divBdr>
                    </w:div>
                    <w:div w:id="1077938954">
                      <w:marLeft w:val="0"/>
                      <w:marRight w:val="0"/>
                      <w:marTop w:val="0"/>
                      <w:marBottom w:val="0"/>
                      <w:divBdr>
                        <w:top w:val="none" w:sz="0" w:space="0" w:color="auto"/>
                        <w:left w:val="none" w:sz="0" w:space="0" w:color="auto"/>
                        <w:bottom w:val="none" w:sz="0" w:space="0" w:color="auto"/>
                        <w:right w:val="none" w:sz="0" w:space="0" w:color="auto"/>
                      </w:divBdr>
                    </w:div>
                    <w:div w:id="233587111">
                      <w:marLeft w:val="0"/>
                      <w:marRight w:val="0"/>
                      <w:marTop w:val="0"/>
                      <w:marBottom w:val="0"/>
                      <w:divBdr>
                        <w:top w:val="none" w:sz="0" w:space="0" w:color="auto"/>
                        <w:left w:val="none" w:sz="0" w:space="0" w:color="auto"/>
                        <w:bottom w:val="none" w:sz="0" w:space="0" w:color="auto"/>
                        <w:right w:val="none" w:sz="0" w:space="0" w:color="auto"/>
                      </w:divBdr>
                    </w:div>
                    <w:div w:id="1371303535">
                      <w:marLeft w:val="0"/>
                      <w:marRight w:val="0"/>
                      <w:marTop w:val="0"/>
                      <w:marBottom w:val="0"/>
                      <w:divBdr>
                        <w:top w:val="none" w:sz="0" w:space="0" w:color="auto"/>
                        <w:left w:val="none" w:sz="0" w:space="0" w:color="auto"/>
                        <w:bottom w:val="none" w:sz="0" w:space="0" w:color="auto"/>
                        <w:right w:val="none" w:sz="0" w:space="0" w:color="auto"/>
                      </w:divBdr>
                    </w:div>
                    <w:div w:id="1009452399">
                      <w:marLeft w:val="0"/>
                      <w:marRight w:val="0"/>
                      <w:marTop w:val="0"/>
                      <w:marBottom w:val="0"/>
                      <w:divBdr>
                        <w:top w:val="none" w:sz="0" w:space="0" w:color="auto"/>
                        <w:left w:val="none" w:sz="0" w:space="0" w:color="auto"/>
                        <w:bottom w:val="none" w:sz="0" w:space="0" w:color="auto"/>
                        <w:right w:val="none" w:sz="0" w:space="0" w:color="auto"/>
                      </w:divBdr>
                    </w:div>
                    <w:div w:id="2072343318">
                      <w:marLeft w:val="0"/>
                      <w:marRight w:val="0"/>
                      <w:marTop w:val="0"/>
                      <w:marBottom w:val="0"/>
                      <w:divBdr>
                        <w:top w:val="none" w:sz="0" w:space="0" w:color="auto"/>
                        <w:left w:val="none" w:sz="0" w:space="0" w:color="auto"/>
                        <w:bottom w:val="none" w:sz="0" w:space="0" w:color="auto"/>
                        <w:right w:val="none" w:sz="0" w:space="0" w:color="auto"/>
                      </w:divBdr>
                    </w:div>
                    <w:div w:id="917520832">
                      <w:marLeft w:val="0"/>
                      <w:marRight w:val="0"/>
                      <w:marTop w:val="0"/>
                      <w:marBottom w:val="0"/>
                      <w:divBdr>
                        <w:top w:val="none" w:sz="0" w:space="0" w:color="auto"/>
                        <w:left w:val="none" w:sz="0" w:space="0" w:color="auto"/>
                        <w:bottom w:val="none" w:sz="0" w:space="0" w:color="auto"/>
                        <w:right w:val="none" w:sz="0" w:space="0" w:color="auto"/>
                      </w:divBdr>
                    </w:div>
                    <w:div w:id="1886332189">
                      <w:marLeft w:val="0"/>
                      <w:marRight w:val="0"/>
                      <w:marTop w:val="0"/>
                      <w:marBottom w:val="0"/>
                      <w:divBdr>
                        <w:top w:val="none" w:sz="0" w:space="0" w:color="auto"/>
                        <w:left w:val="none" w:sz="0" w:space="0" w:color="auto"/>
                        <w:bottom w:val="none" w:sz="0" w:space="0" w:color="auto"/>
                        <w:right w:val="none" w:sz="0" w:space="0" w:color="auto"/>
                      </w:divBdr>
                    </w:div>
                    <w:div w:id="1742942309">
                      <w:marLeft w:val="0"/>
                      <w:marRight w:val="0"/>
                      <w:marTop w:val="0"/>
                      <w:marBottom w:val="0"/>
                      <w:divBdr>
                        <w:top w:val="none" w:sz="0" w:space="0" w:color="auto"/>
                        <w:left w:val="none" w:sz="0" w:space="0" w:color="auto"/>
                        <w:bottom w:val="none" w:sz="0" w:space="0" w:color="auto"/>
                        <w:right w:val="none" w:sz="0" w:space="0" w:color="auto"/>
                      </w:divBdr>
                    </w:div>
                    <w:div w:id="569584203">
                      <w:marLeft w:val="0"/>
                      <w:marRight w:val="0"/>
                      <w:marTop w:val="0"/>
                      <w:marBottom w:val="0"/>
                      <w:divBdr>
                        <w:top w:val="none" w:sz="0" w:space="0" w:color="auto"/>
                        <w:left w:val="none" w:sz="0" w:space="0" w:color="auto"/>
                        <w:bottom w:val="none" w:sz="0" w:space="0" w:color="auto"/>
                        <w:right w:val="none" w:sz="0" w:space="0" w:color="auto"/>
                      </w:divBdr>
                    </w:div>
                    <w:div w:id="180358532">
                      <w:marLeft w:val="0"/>
                      <w:marRight w:val="0"/>
                      <w:marTop w:val="0"/>
                      <w:marBottom w:val="0"/>
                      <w:divBdr>
                        <w:top w:val="none" w:sz="0" w:space="0" w:color="auto"/>
                        <w:left w:val="none" w:sz="0" w:space="0" w:color="auto"/>
                        <w:bottom w:val="none" w:sz="0" w:space="0" w:color="auto"/>
                        <w:right w:val="none" w:sz="0" w:space="0" w:color="auto"/>
                      </w:divBdr>
                    </w:div>
                    <w:div w:id="46495272">
                      <w:marLeft w:val="0"/>
                      <w:marRight w:val="0"/>
                      <w:marTop w:val="0"/>
                      <w:marBottom w:val="0"/>
                      <w:divBdr>
                        <w:top w:val="none" w:sz="0" w:space="0" w:color="auto"/>
                        <w:left w:val="none" w:sz="0" w:space="0" w:color="auto"/>
                        <w:bottom w:val="none" w:sz="0" w:space="0" w:color="auto"/>
                        <w:right w:val="none" w:sz="0" w:space="0" w:color="auto"/>
                      </w:divBdr>
                    </w:div>
                    <w:div w:id="375861775">
                      <w:marLeft w:val="0"/>
                      <w:marRight w:val="0"/>
                      <w:marTop w:val="0"/>
                      <w:marBottom w:val="0"/>
                      <w:divBdr>
                        <w:top w:val="none" w:sz="0" w:space="0" w:color="auto"/>
                        <w:left w:val="none" w:sz="0" w:space="0" w:color="auto"/>
                        <w:bottom w:val="none" w:sz="0" w:space="0" w:color="auto"/>
                        <w:right w:val="none" w:sz="0" w:space="0" w:color="auto"/>
                      </w:divBdr>
                    </w:div>
                    <w:div w:id="61681978">
                      <w:marLeft w:val="0"/>
                      <w:marRight w:val="0"/>
                      <w:marTop w:val="0"/>
                      <w:marBottom w:val="0"/>
                      <w:divBdr>
                        <w:top w:val="none" w:sz="0" w:space="0" w:color="auto"/>
                        <w:left w:val="none" w:sz="0" w:space="0" w:color="auto"/>
                        <w:bottom w:val="none" w:sz="0" w:space="0" w:color="auto"/>
                        <w:right w:val="none" w:sz="0" w:space="0" w:color="auto"/>
                      </w:divBdr>
                    </w:div>
                    <w:div w:id="484736583">
                      <w:marLeft w:val="0"/>
                      <w:marRight w:val="0"/>
                      <w:marTop w:val="0"/>
                      <w:marBottom w:val="0"/>
                      <w:divBdr>
                        <w:top w:val="none" w:sz="0" w:space="0" w:color="auto"/>
                        <w:left w:val="none" w:sz="0" w:space="0" w:color="auto"/>
                        <w:bottom w:val="none" w:sz="0" w:space="0" w:color="auto"/>
                        <w:right w:val="none" w:sz="0" w:space="0" w:color="auto"/>
                      </w:divBdr>
                    </w:div>
                    <w:div w:id="303005619">
                      <w:marLeft w:val="0"/>
                      <w:marRight w:val="0"/>
                      <w:marTop w:val="0"/>
                      <w:marBottom w:val="0"/>
                      <w:divBdr>
                        <w:top w:val="none" w:sz="0" w:space="0" w:color="auto"/>
                        <w:left w:val="none" w:sz="0" w:space="0" w:color="auto"/>
                        <w:bottom w:val="none" w:sz="0" w:space="0" w:color="auto"/>
                        <w:right w:val="none" w:sz="0" w:space="0" w:color="auto"/>
                      </w:divBdr>
                    </w:div>
                    <w:div w:id="912005306">
                      <w:marLeft w:val="0"/>
                      <w:marRight w:val="0"/>
                      <w:marTop w:val="0"/>
                      <w:marBottom w:val="0"/>
                      <w:divBdr>
                        <w:top w:val="none" w:sz="0" w:space="0" w:color="auto"/>
                        <w:left w:val="none" w:sz="0" w:space="0" w:color="auto"/>
                        <w:bottom w:val="none" w:sz="0" w:space="0" w:color="auto"/>
                        <w:right w:val="none" w:sz="0" w:space="0" w:color="auto"/>
                      </w:divBdr>
                    </w:div>
                    <w:div w:id="905456444">
                      <w:marLeft w:val="0"/>
                      <w:marRight w:val="0"/>
                      <w:marTop w:val="0"/>
                      <w:marBottom w:val="0"/>
                      <w:divBdr>
                        <w:top w:val="none" w:sz="0" w:space="0" w:color="auto"/>
                        <w:left w:val="none" w:sz="0" w:space="0" w:color="auto"/>
                        <w:bottom w:val="none" w:sz="0" w:space="0" w:color="auto"/>
                        <w:right w:val="none" w:sz="0" w:space="0" w:color="auto"/>
                      </w:divBdr>
                    </w:div>
                    <w:div w:id="866911323">
                      <w:marLeft w:val="0"/>
                      <w:marRight w:val="0"/>
                      <w:marTop w:val="0"/>
                      <w:marBottom w:val="0"/>
                      <w:divBdr>
                        <w:top w:val="none" w:sz="0" w:space="0" w:color="auto"/>
                        <w:left w:val="none" w:sz="0" w:space="0" w:color="auto"/>
                        <w:bottom w:val="none" w:sz="0" w:space="0" w:color="auto"/>
                        <w:right w:val="none" w:sz="0" w:space="0" w:color="auto"/>
                      </w:divBdr>
                    </w:div>
                    <w:div w:id="406457672">
                      <w:marLeft w:val="0"/>
                      <w:marRight w:val="0"/>
                      <w:marTop w:val="0"/>
                      <w:marBottom w:val="0"/>
                      <w:divBdr>
                        <w:top w:val="none" w:sz="0" w:space="0" w:color="auto"/>
                        <w:left w:val="none" w:sz="0" w:space="0" w:color="auto"/>
                        <w:bottom w:val="none" w:sz="0" w:space="0" w:color="auto"/>
                        <w:right w:val="none" w:sz="0" w:space="0" w:color="auto"/>
                      </w:divBdr>
                    </w:div>
                    <w:div w:id="37509395">
                      <w:marLeft w:val="0"/>
                      <w:marRight w:val="0"/>
                      <w:marTop w:val="0"/>
                      <w:marBottom w:val="0"/>
                      <w:divBdr>
                        <w:top w:val="none" w:sz="0" w:space="0" w:color="auto"/>
                        <w:left w:val="none" w:sz="0" w:space="0" w:color="auto"/>
                        <w:bottom w:val="none" w:sz="0" w:space="0" w:color="auto"/>
                        <w:right w:val="none" w:sz="0" w:space="0" w:color="auto"/>
                      </w:divBdr>
                    </w:div>
                    <w:div w:id="1584409762">
                      <w:marLeft w:val="0"/>
                      <w:marRight w:val="0"/>
                      <w:marTop w:val="0"/>
                      <w:marBottom w:val="0"/>
                      <w:divBdr>
                        <w:top w:val="none" w:sz="0" w:space="0" w:color="auto"/>
                        <w:left w:val="none" w:sz="0" w:space="0" w:color="auto"/>
                        <w:bottom w:val="none" w:sz="0" w:space="0" w:color="auto"/>
                        <w:right w:val="none" w:sz="0" w:space="0" w:color="auto"/>
                      </w:divBdr>
                    </w:div>
                    <w:div w:id="1757826949">
                      <w:marLeft w:val="0"/>
                      <w:marRight w:val="0"/>
                      <w:marTop w:val="0"/>
                      <w:marBottom w:val="0"/>
                      <w:divBdr>
                        <w:top w:val="none" w:sz="0" w:space="0" w:color="auto"/>
                        <w:left w:val="none" w:sz="0" w:space="0" w:color="auto"/>
                        <w:bottom w:val="none" w:sz="0" w:space="0" w:color="auto"/>
                        <w:right w:val="none" w:sz="0" w:space="0" w:color="auto"/>
                      </w:divBdr>
                    </w:div>
                    <w:div w:id="1182816662">
                      <w:marLeft w:val="0"/>
                      <w:marRight w:val="0"/>
                      <w:marTop w:val="0"/>
                      <w:marBottom w:val="0"/>
                      <w:divBdr>
                        <w:top w:val="none" w:sz="0" w:space="0" w:color="auto"/>
                        <w:left w:val="none" w:sz="0" w:space="0" w:color="auto"/>
                        <w:bottom w:val="none" w:sz="0" w:space="0" w:color="auto"/>
                        <w:right w:val="none" w:sz="0" w:space="0" w:color="auto"/>
                      </w:divBdr>
                    </w:div>
                    <w:div w:id="25952399">
                      <w:marLeft w:val="0"/>
                      <w:marRight w:val="0"/>
                      <w:marTop w:val="0"/>
                      <w:marBottom w:val="0"/>
                      <w:divBdr>
                        <w:top w:val="none" w:sz="0" w:space="0" w:color="auto"/>
                        <w:left w:val="none" w:sz="0" w:space="0" w:color="auto"/>
                        <w:bottom w:val="none" w:sz="0" w:space="0" w:color="auto"/>
                        <w:right w:val="none" w:sz="0" w:space="0" w:color="auto"/>
                      </w:divBdr>
                    </w:div>
                    <w:div w:id="1727222353">
                      <w:marLeft w:val="0"/>
                      <w:marRight w:val="0"/>
                      <w:marTop w:val="0"/>
                      <w:marBottom w:val="0"/>
                      <w:divBdr>
                        <w:top w:val="none" w:sz="0" w:space="0" w:color="auto"/>
                        <w:left w:val="none" w:sz="0" w:space="0" w:color="auto"/>
                        <w:bottom w:val="none" w:sz="0" w:space="0" w:color="auto"/>
                        <w:right w:val="none" w:sz="0" w:space="0" w:color="auto"/>
                      </w:divBdr>
                    </w:div>
                    <w:div w:id="512232064">
                      <w:marLeft w:val="0"/>
                      <w:marRight w:val="0"/>
                      <w:marTop w:val="0"/>
                      <w:marBottom w:val="0"/>
                      <w:divBdr>
                        <w:top w:val="none" w:sz="0" w:space="0" w:color="auto"/>
                        <w:left w:val="none" w:sz="0" w:space="0" w:color="auto"/>
                        <w:bottom w:val="none" w:sz="0" w:space="0" w:color="auto"/>
                        <w:right w:val="none" w:sz="0" w:space="0" w:color="auto"/>
                      </w:divBdr>
                    </w:div>
                    <w:div w:id="1622104079">
                      <w:marLeft w:val="0"/>
                      <w:marRight w:val="0"/>
                      <w:marTop w:val="0"/>
                      <w:marBottom w:val="0"/>
                      <w:divBdr>
                        <w:top w:val="none" w:sz="0" w:space="0" w:color="auto"/>
                        <w:left w:val="none" w:sz="0" w:space="0" w:color="auto"/>
                        <w:bottom w:val="none" w:sz="0" w:space="0" w:color="auto"/>
                        <w:right w:val="none" w:sz="0" w:space="0" w:color="auto"/>
                      </w:divBdr>
                    </w:div>
                    <w:div w:id="1617444903">
                      <w:marLeft w:val="0"/>
                      <w:marRight w:val="0"/>
                      <w:marTop w:val="0"/>
                      <w:marBottom w:val="0"/>
                      <w:divBdr>
                        <w:top w:val="none" w:sz="0" w:space="0" w:color="auto"/>
                        <w:left w:val="none" w:sz="0" w:space="0" w:color="auto"/>
                        <w:bottom w:val="none" w:sz="0" w:space="0" w:color="auto"/>
                        <w:right w:val="none" w:sz="0" w:space="0" w:color="auto"/>
                      </w:divBdr>
                    </w:div>
                    <w:div w:id="1062365407">
                      <w:marLeft w:val="0"/>
                      <w:marRight w:val="0"/>
                      <w:marTop w:val="0"/>
                      <w:marBottom w:val="0"/>
                      <w:divBdr>
                        <w:top w:val="none" w:sz="0" w:space="0" w:color="auto"/>
                        <w:left w:val="none" w:sz="0" w:space="0" w:color="auto"/>
                        <w:bottom w:val="none" w:sz="0" w:space="0" w:color="auto"/>
                        <w:right w:val="none" w:sz="0" w:space="0" w:color="auto"/>
                      </w:divBdr>
                    </w:div>
                    <w:div w:id="1385720646">
                      <w:marLeft w:val="0"/>
                      <w:marRight w:val="0"/>
                      <w:marTop w:val="0"/>
                      <w:marBottom w:val="0"/>
                      <w:divBdr>
                        <w:top w:val="none" w:sz="0" w:space="0" w:color="auto"/>
                        <w:left w:val="none" w:sz="0" w:space="0" w:color="auto"/>
                        <w:bottom w:val="none" w:sz="0" w:space="0" w:color="auto"/>
                        <w:right w:val="none" w:sz="0" w:space="0" w:color="auto"/>
                      </w:divBdr>
                    </w:div>
                    <w:div w:id="178005092">
                      <w:marLeft w:val="0"/>
                      <w:marRight w:val="0"/>
                      <w:marTop w:val="0"/>
                      <w:marBottom w:val="0"/>
                      <w:divBdr>
                        <w:top w:val="none" w:sz="0" w:space="0" w:color="auto"/>
                        <w:left w:val="none" w:sz="0" w:space="0" w:color="auto"/>
                        <w:bottom w:val="none" w:sz="0" w:space="0" w:color="auto"/>
                        <w:right w:val="none" w:sz="0" w:space="0" w:color="auto"/>
                      </w:divBdr>
                    </w:div>
                    <w:div w:id="559707692">
                      <w:marLeft w:val="0"/>
                      <w:marRight w:val="0"/>
                      <w:marTop w:val="0"/>
                      <w:marBottom w:val="0"/>
                      <w:divBdr>
                        <w:top w:val="none" w:sz="0" w:space="0" w:color="auto"/>
                        <w:left w:val="none" w:sz="0" w:space="0" w:color="auto"/>
                        <w:bottom w:val="none" w:sz="0" w:space="0" w:color="auto"/>
                        <w:right w:val="none" w:sz="0" w:space="0" w:color="auto"/>
                      </w:divBdr>
                    </w:div>
                    <w:div w:id="436754747">
                      <w:marLeft w:val="0"/>
                      <w:marRight w:val="0"/>
                      <w:marTop w:val="0"/>
                      <w:marBottom w:val="0"/>
                      <w:divBdr>
                        <w:top w:val="none" w:sz="0" w:space="0" w:color="auto"/>
                        <w:left w:val="none" w:sz="0" w:space="0" w:color="auto"/>
                        <w:bottom w:val="none" w:sz="0" w:space="0" w:color="auto"/>
                        <w:right w:val="none" w:sz="0" w:space="0" w:color="auto"/>
                      </w:divBdr>
                    </w:div>
                    <w:div w:id="1606964048">
                      <w:marLeft w:val="0"/>
                      <w:marRight w:val="0"/>
                      <w:marTop w:val="0"/>
                      <w:marBottom w:val="0"/>
                      <w:divBdr>
                        <w:top w:val="none" w:sz="0" w:space="0" w:color="auto"/>
                        <w:left w:val="none" w:sz="0" w:space="0" w:color="auto"/>
                        <w:bottom w:val="none" w:sz="0" w:space="0" w:color="auto"/>
                        <w:right w:val="none" w:sz="0" w:space="0" w:color="auto"/>
                      </w:divBdr>
                    </w:div>
                    <w:div w:id="1104107293">
                      <w:marLeft w:val="0"/>
                      <w:marRight w:val="0"/>
                      <w:marTop w:val="0"/>
                      <w:marBottom w:val="0"/>
                      <w:divBdr>
                        <w:top w:val="none" w:sz="0" w:space="0" w:color="auto"/>
                        <w:left w:val="none" w:sz="0" w:space="0" w:color="auto"/>
                        <w:bottom w:val="none" w:sz="0" w:space="0" w:color="auto"/>
                        <w:right w:val="none" w:sz="0" w:space="0" w:color="auto"/>
                      </w:divBdr>
                    </w:div>
                    <w:div w:id="333186532">
                      <w:marLeft w:val="0"/>
                      <w:marRight w:val="0"/>
                      <w:marTop w:val="0"/>
                      <w:marBottom w:val="0"/>
                      <w:divBdr>
                        <w:top w:val="none" w:sz="0" w:space="0" w:color="auto"/>
                        <w:left w:val="none" w:sz="0" w:space="0" w:color="auto"/>
                        <w:bottom w:val="none" w:sz="0" w:space="0" w:color="auto"/>
                        <w:right w:val="none" w:sz="0" w:space="0" w:color="auto"/>
                      </w:divBdr>
                    </w:div>
                    <w:div w:id="2118133423">
                      <w:marLeft w:val="0"/>
                      <w:marRight w:val="0"/>
                      <w:marTop w:val="0"/>
                      <w:marBottom w:val="0"/>
                      <w:divBdr>
                        <w:top w:val="none" w:sz="0" w:space="0" w:color="auto"/>
                        <w:left w:val="none" w:sz="0" w:space="0" w:color="auto"/>
                        <w:bottom w:val="none" w:sz="0" w:space="0" w:color="auto"/>
                        <w:right w:val="none" w:sz="0" w:space="0" w:color="auto"/>
                      </w:divBdr>
                    </w:div>
                    <w:div w:id="614092474">
                      <w:marLeft w:val="0"/>
                      <w:marRight w:val="0"/>
                      <w:marTop w:val="0"/>
                      <w:marBottom w:val="0"/>
                      <w:divBdr>
                        <w:top w:val="none" w:sz="0" w:space="0" w:color="auto"/>
                        <w:left w:val="none" w:sz="0" w:space="0" w:color="auto"/>
                        <w:bottom w:val="none" w:sz="0" w:space="0" w:color="auto"/>
                        <w:right w:val="none" w:sz="0" w:space="0" w:color="auto"/>
                      </w:divBdr>
                    </w:div>
                    <w:div w:id="1662387236">
                      <w:marLeft w:val="0"/>
                      <w:marRight w:val="0"/>
                      <w:marTop w:val="0"/>
                      <w:marBottom w:val="0"/>
                      <w:divBdr>
                        <w:top w:val="none" w:sz="0" w:space="0" w:color="auto"/>
                        <w:left w:val="none" w:sz="0" w:space="0" w:color="auto"/>
                        <w:bottom w:val="none" w:sz="0" w:space="0" w:color="auto"/>
                        <w:right w:val="none" w:sz="0" w:space="0" w:color="auto"/>
                      </w:divBdr>
                    </w:div>
                    <w:div w:id="1703021291">
                      <w:marLeft w:val="0"/>
                      <w:marRight w:val="0"/>
                      <w:marTop w:val="0"/>
                      <w:marBottom w:val="0"/>
                      <w:divBdr>
                        <w:top w:val="none" w:sz="0" w:space="0" w:color="auto"/>
                        <w:left w:val="none" w:sz="0" w:space="0" w:color="auto"/>
                        <w:bottom w:val="none" w:sz="0" w:space="0" w:color="auto"/>
                        <w:right w:val="none" w:sz="0" w:space="0" w:color="auto"/>
                      </w:divBdr>
                    </w:div>
                    <w:div w:id="1451321193">
                      <w:marLeft w:val="0"/>
                      <w:marRight w:val="0"/>
                      <w:marTop w:val="0"/>
                      <w:marBottom w:val="0"/>
                      <w:divBdr>
                        <w:top w:val="none" w:sz="0" w:space="0" w:color="auto"/>
                        <w:left w:val="none" w:sz="0" w:space="0" w:color="auto"/>
                        <w:bottom w:val="none" w:sz="0" w:space="0" w:color="auto"/>
                        <w:right w:val="none" w:sz="0" w:space="0" w:color="auto"/>
                      </w:divBdr>
                    </w:div>
                    <w:div w:id="1383485583">
                      <w:marLeft w:val="0"/>
                      <w:marRight w:val="0"/>
                      <w:marTop w:val="0"/>
                      <w:marBottom w:val="0"/>
                      <w:divBdr>
                        <w:top w:val="none" w:sz="0" w:space="0" w:color="auto"/>
                        <w:left w:val="none" w:sz="0" w:space="0" w:color="auto"/>
                        <w:bottom w:val="none" w:sz="0" w:space="0" w:color="auto"/>
                        <w:right w:val="none" w:sz="0" w:space="0" w:color="auto"/>
                      </w:divBdr>
                    </w:div>
                    <w:div w:id="799149215">
                      <w:marLeft w:val="0"/>
                      <w:marRight w:val="0"/>
                      <w:marTop w:val="0"/>
                      <w:marBottom w:val="0"/>
                      <w:divBdr>
                        <w:top w:val="none" w:sz="0" w:space="0" w:color="auto"/>
                        <w:left w:val="none" w:sz="0" w:space="0" w:color="auto"/>
                        <w:bottom w:val="none" w:sz="0" w:space="0" w:color="auto"/>
                        <w:right w:val="none" w:sz="0" w:space="0" w:color="auto"/>
                      </w:divBdr>
                    </w:div>
                    <w:div w:id="1016273404">
                      <w:marLeft w:val="0"/>
                      <w:marRight w:val="0"/>
                      <w:marTop w:val="0"/>
                      <w:marBottom w:val="0"/>
                      <w:divBdr>
                        <w:top w:val="none" w:sz="0" w:space="0" w:color="auto"/>
                        <w:left w:val="none" w:sz="0" w:space="0" w:color="auto"/>
                        <w:bottom w:val="none" w:sz="0" w:space="0" w:color="auto"/>
                        <w:right w:val="none" w:sz="0" w:space="0" w:color="auto"/>
                      </w:divBdr>
                    </w:div>
                    <w:div w:id="1007296264">
                      <w:marLeft w:val="0"/>
                      <w:marRight w:val="0"/>
                      <w:marTop w:val="0"/>
                      <w:marBottom w:val="0"/>
                      <w:divBdr>
                        <w:top w:val="none" w:sz="0" w:space="0" w:color="auto"/>
                        <w:left w:val="none" w:sz="0" w:space="0" w:color="auto"/>
                        <w:bottom w:val="none" w:sz="0" w:space="0" w:color="auto"/>
                        <w:right w:val="none" w:sz="0" w:space="0" w:color="auto"/>
                      </w:divBdr>
                    </w:div>
                    <w:div w:id="127862103">
                      <w:marLeft w:val="0"/>
                      <w:marRight w:val="0"/>
                      <w:marTop w:val="0"/>
                      <w:marBottom w:val="0"/>
                      <w:divBdr>
                        <w:top w:val="none" w:sz="0" w:space="0" w:color="auto"/>
                        <w:left w:val="none" w:sz="0" w:space="0" w:color="auto"/>
                        <w:bottom w:val="none" w:sz="0" w:space="0" w:color="auto"/>
                        <w:right w:val="none" w:sz="0" w:space="0" w:color="auto"/>
                      </w:divBdr>
                    </w:div>
                    <w:div w:id="1715231830">
                      <w:marLeft w:val="0"/>
                      <w:marRight w:val="0"/>
                      <w:marTop w:val="0"/>
                      <w:marBottom w:val="0"/>
                      <w:divBdr>
                        <w:top w:val="none" w:sz="0" w:space="0" w:color="auto"/>
                        <w:left w:val="none" w:sz="0" w:space="0" w:color="auto"/>
                        <w:bottom w:val="none" w:sz="0" w:space="0" w:color="auto"/>
                        <w:right w:val="none" w:sz="0" w:space="0" w:color="auto"/>
                      </w:divBdr>
                    </w:div>
                    <w:div w:id="2144156967">
                      <w:marLeft w:val="0"/>
                      <w:marRight w:val="0"/>
                      <w:marTop w:val="0"/>
                      <w:marBottom w:val="0"/>
                      <w:divBdr>
                        <w:top w:val="none" w:sz="0" w:space="0" w:color="auto"/>
                        <w:left w:val="none" w:sz="0" w:space="0" w:color="auto"/>
                        <w:bottom w:val="none" w:sz="0" w:space="0" w:color="auto"/>
                        <w:right w:val="none" w:sz="0" w:space="0" w:color="auto"/>
                      </w:divBdr>
                    </w:div>
                    <w:div w:id="460540253">
                      <w:marLeft w:val="0"/>
                      <w:marRight w:val="0"/>
                      <w:marTop w:val="0"/>
                      <w:marBottom w:val="0"/>
                      <w:divBdr>
                        <w:top w:val="none" w:sz="0" w:space="0" w:color="auto"/>
                        <w:left w:val="none" w:sz="0" w:space="0" w:color="auto"/>
                        <w:bottom w:val="none" w:sz="0" w:space="0" w:color="auto"/>
                        <w:right w:val="none" w:sz="0" w:space="0" w:color="auto"/>
                      </w:divBdr>
                    </w:div>
                    <w:div w:id="610086789">
                      <w:marLeft w:val="0"/>
                      <w:marRight w:val="0"/>
                      <w:marTop w:val="0"/>
                      <w:marBottom w:val="0"/>
                      <w:divBdr>
                        <w:top w:val="none" w:sz="0" w:space="0" w:color="auto"/>
                        <w:left w:val="none" w:sz="0" w:space="0" w:color="auto"/>
                        <w:bottom w:val="none" w:sz="0" w:space="0" w:color="auto"/>
                        <w:right w:val="none" w:sz="0" w:space="0" w:color="auto"/>
                      </w:divBdr>
                    </w:div>
                    <w:div w:id="480314448">
                      <w:marLeft w:val="0"/>
                      <w:marRight w:val="0"/>
                      <w:marTop w:val="0"/>
                      <w:marBottom w:val="0"/>
                      <w:divBdr>
                        <w:top w:val="none" w:sz="0" w:space="0" w:color="auto"/>
                        <w:left w:val="none" w:sz="0" w:space="0" w:color="auto"/>
                        <w:bottom w:val="none" w:sz="0" w:space="0" w:color="auto"/>
                        <w:right w:val="none" w:sz="0" w:space="0" w:color="auto"/>
                      </w:divBdr>
                    </w:div>
                    <w:div w:id="2142570639">
                      <w:marLeft w:val="0"/>
                      <w:marRight w:val="0"/>
                      <w:marTop w:val="0"/>
                      <w:marBottom w:val="0"/>
                      <w:divBdr>
                        <w:top w:val="none" w:sz="0" w:space="0" w:color="auto"/>
                        <w:left w:val="none" w:sz="0" w:space="0" w:color="auto"/>
                        <w:bottom w:val="none" w:sz="0" w:space="0" w:color="auto"/>
                        <w:right w:val="none" w:sz="0" w:space="0" w:color="auto"/>
                      </w:divBdr>
                    </w:div>
                    <w:div w:id="1381248848">
                      <w:marLeft w:val="0"/>
                      <w:marRight w:val="0"/>
                      <w:marTop w:val="0"/>
                      <w:marBottom w:val="0"/>
                      <w:divBdr>
                        <w:top w:val="none" w:sz="0" w:space="0" w:color="auto"/>
                        <w:left w:val="none" w:sz="0" w:space="0" w:color="auto"/>
                        <w:bottom w:val="none" w:sz="0" w:space="0" w:color="auto"/>
                        <w:right w:val="none" w:sz="0" w:space="0" w:color="auto"/>
                      </w:divBdr>
                    </w:div>
                    <w:div w:id="916327242">
                      <w:marLeft w:val="0"/>
                      <w:marRight w:val="0"/>
                      <w:marTop w:val="0"/>
                      <w:marBottom w:val="0"/>
                      <w:divBdr>
                        <w:top w:val="none" w:sz="0" w:space="0" w:color="auto"/>
                        <w:left w:val="none" w:sz="0" w:space="0" w:color="auto"/>
                        <w:bottom w:val="none" w:sz="0" w:space="0" w:color="auto"/>
                        <w:right w:val="none" w:sz="0" w:space="0" w:color="auto"/>
                      </w:divBdr>
                    </w:div>
                    <w:div w:id="273447075">
                      <w:marLeft w:val="0"/>
                      <w:marRight w:val="0"/>
                      <w:marTop w:val="0"/>
                      <w:marBottom w:val="0"/>
                      <w:divBdr>
                        <w:top w:val="none" w:sz="0" w:space="0" w:color="auto"/>
                        <w:left w:val="none" w:sz="0" w:space="0" w:color="auto"/>
                        <w:bottom w:val="none" w:sz="0" w:space="0" w:color="auto"/>
                        <w:right w:val="none" w:sz="0" w:space="0" w:color="auto"/>
                      </w:divBdr>
                    </w:div>
                    <w:div w:id="808477163">
                      <w:marLeft w:val="0"/>
                      <w:marRight w:val="0"/>
                      <w:marTop w:val="0"/>
                      <w:marBottom w:val="0"/>
                      <w:divBdr>
                        <w:top w:val="none" w:sz="0" w:space="0" w:color="auto"/>
                        <w:left w:val="none" w:sz="0" w:space="0" w:color="auto"/>
                        <w:bottom w:val="none" w:sz="0" w:space="0" w:color="auto"/>
                        <w:right w:val="none" w:sz="0" w:space="0" w:color="auto"/>
                      </w:divBdr>
                    </w:div>
                    <w:div w:id="594822757">
                      <w:marLeft w:val="0"/>
                      <w:marRight w:val="0"/>
                      <w:marTop w:val="0"/>
                      <w:marBottom w:val="0"/>
                      <w:divBdr>
                        <w:top w:val="none" w:sz="0" w:space="0" w:color="auto"/>
                        <w:left w:val="none" w:sz="0" w:space="0" w:color="auto"/>
                        <w:bottom w:val="none" w:sz="0" w:space="0" w:color="auto"/>
                        <w:right w:val="none" w:sz="0" w:space="0" w:color="auto"/>
                      </w:divBdr>
                    </w:div>
                    <w:div w:id="1603030054">
                      <w:marLeft w:val="0"/>
                      <w:marRight w:val="0"/>
                      <w:marTop w:val="0"/>
                      <w:marBottom w:val="0"/>
                      <w:divBdr>
                        <w:top w:val="none" w:sz="0" w:space="0" w:color="auto"/>
                        <w:left w:val="none" w:sz="0" w:space="0" w:color="auto"/>
                        <w:bottom w:val="none" w:sz="0" w:space="0" w:color="auto"/>
                        <w:right w:val="none" w:sz="0" w:space="0" w:color="auto"/>
                      </w:divBdr>
                    </w:div>
                    <w:div w:id="1889484974">
                      <w:marLeft w:val="0"/>
                      <w:marRight w:val="0"/>
                      <w:marTop w:val="0"/>
                      <w:marBottom w:val="0"/>
                      <w:divBdr>
                        <w:top w:val="none" w:sz="0" w:space="0" w:color="auto"/>
                        <w:left w:val="none" w:sz="0" w:space="0" w:color="auto"/>
                        <w:bottom w:val="none" w:sz="0" w:space="0" w:color="auto"/>
                        <w:right w:val="none" w:sz="0" w:space="0" w:color="auto"/>
                      </w:divBdr>
                    </w:div>
                    <w:div w:id="1808281575">
                      <w:marLeft w:val="0"/>
                      <w:marRight w:val="0"/>
                      <w:marTop w:val="0"/>
                      <w:marBottom w:val="0"/>
                      <w:divBdr>
                        <w:top w:val="none" w:sz="0" w:space="0" w:color="auto"/>
                        <w:left w:val="none" w:sz="0" w:space="0" w:color="auto"/>
                        <w:bottom w:val="none" w:sz="0" w:space="0" w:color="auto"/>
                        <w:right w:val="none" w:sz="0" w:space="0" w:color="auto"/>
                      </w:divBdr>
                    </w:div>
                    <w:div w:id="1027833007">
                      <w:marLeft w:val="0"/>
                      <w:marRight w:val="0"/>
                      <w:marTop w:val="0"/>
                      <w:marBottom w:val="0"/>
                      <w:divBdr>
                        <w:top w:val="none" w:sz="0" w:space="0" w:color="auto"/>
                        <w:left w:val="none" w:sz="0" w:space="0" w:color="auto"/>
                        <w:bottom w:val="none" w:sz="0" w:space="0" w:color="auto"/>
                        <w:right w:val="none" w:sz="0" w:space="0" w:color="auto"/>
                      </w:divBdr>
                    </w:div>
                    <w:div w:id="1880046420">
                      <w:marLeft w:val="0"/>
                      <w:marRight w:val="0"/>
                      <w:marTop w:val="0"/>
                      <w:marBottom w:val="0"/>
                      <w:divBdr>
                        <w:top w:val="none" w:sz="0" w:space="0" w:color="auto"/>
                        <w:left w:val="none" w:sz="0" w:space="0" w:color="auto"/>
                        <w:bottom w:val="none" w:sz="0" w:space="0" w:color="auto"/>
                        <w:right w:val="none" w:sz="0" w:space="0" w:color="auto"/>
                      </w:divBdr>
                    </w:div>
                    <w:div w:id="712926266">
                      <w:marLeft w:val="0"/>
                      <w:marRight w:val="0"/>
                      <w:marTop w:val="0"/>
                      <w:marBottom w:val="0"/>
                      <w:divBdr>
                        <w:top w:val="none" w:sz="0" w:space="0" w:color="auto"/>
                        <w:left w:val="none" w:sz="0" w:space="0" w:color="auto"/>
                        <w:bottom w:val="none" w:sz="0" w:space="0" w:color="auto"/>
                        <w:right w:val="none" w:sz="0" w:space="0" w:color="auto"/>
                      </w:divBdr>
                    </w:div>
                    <w:div w:id="812992320">
                      <w:marLeft w:val="0"/>
                      <w:marRight w:val="0"/>
                      <w:marTop w:val="0"/>
                      <w:marBottom w:val="0"/>
                      <w:divBdr>
                        <w:top w:val="none" w:sz="0" w:space="0" w:color="auto"/>
                        <w:left w:val="none" w:sz="0" w:space="0" w:color="auto"/>
                        <w:bottom w:val="none" w:sz="0" w:space="0" w:color="auto"/>
                        <w:right w:val="none" w:sz="0" w:space="0" w:color="auto"/>
                      </w:divBdr>
                    </w:div>
                    <w:div w:id="67113841">
                      <w:marLeft w:val="0"/>
                      <w:marRight w:val="0"/>
                      <w:marTop w:val="0"/>
                      <w:marBottom w:val="0"/>
                      <w:divBdr>
                        <w:top w:val="none" w:sz="0" w:space="0" w:color="auto"/>
                        <w:left w:val="none" w:sz="0" w:space="0" w:color="auto"/>
                        <w:bottom w:val="none" w:sz="0" w:space="0" w:color="auto"/>
                        <w:right w:val="none" w:sz="0" w:space="0" w:color="auto"/>
                      </w:divBdr>
                    </w:div>
                    <w:div w:id="1951089234">
                      <w:marLeft w:val="0"/>
                      <w:marRight w:val="0"/>
                      <w:marTop w:val="0"/>
                      <w:marBottom w:val="0"/>
                      <w:divBdr>
                        <w:top w:val="none" w:sz="0" w:space="0" w:color="auto"/>
                        <w:left w:val="none" w:sz="0" w:space="0" w:color="auto"/>
                        <w:bottom w:val="none" w:sz="0" w:space="0" w:color="auto"/>
                        <w:right w:val="none" w:sz="0" w:space="0" w:color="auto"/>
                      </w:divBdr>
                    </w:div>
                    <w:div w:id="1478062772">
                      <w:marLeft w:val="0"/>
                      <w:marRight w:val="0"/>
                      <w:marTop w:val="0"/>
                      <w:marBottom w:val="0"/>
                      <w:divBdr>
                        <w:top w:val="none" w:sz="0" w:space="0" w:color="auto"/>
                        <w:left w:val="none" w:sz="0" w:space="0" w:color="auto"/>
                        <w:bottom w:val="none" w:sz="0" w:space="0" w:color="auto"/>
                        <w:right w:val="none" w:sz="0" w:space="0" w:color="auto"/>
                      </w:divBdr>
                    </w:div>
                    <w:div w:id="273364269">
                      <w:marLeft w:val="0"/>
                      <w:marRight w:val="0"/>
                      <w:marTop w:val="0"/>
                      <w:marBottom w:val="0"/>
                      <w:divBdr>
                        <w:top w:val="none" w:sz="0" w:space="0" w:color="auto"/>
                        <w:left w:val="none" w:sz="0" w:space="0" w:color="auto"/>
                        <w:bottom w:val="none" w:sz="0" w:space="0" w:color="auto"/>
                        <w:right w:val="none" w:sz="0" w:space="0" w:color="auto"/>
                      </w:divBdr>
                    </w:div>
                    <w:div w:id="594173639">
                      <w:marLeft w:val="0"/>
                      <w:marRight w:val="0"/>
                      <w:marTop w:val="0"/>
                      <w:marBottom w:val="0"/>
                      <w:divBdr>
                        <w:top w:val="none" w:sz="0" w:space="0" w:color="auto"/>
                        <w:left w:val="none" w:sz="0" w:space="0" w:color="auto"/>
                        <w:bottom w:val="none" w:sz="0" w:space="0" w:color="auto"/>
                        <w:right w:val="none" w:sz="0" w:space="0" w:color="auto"/>
                      </w:divBdr>
                    </w:div>
                    <w:div w:id="479735906">
                      <w:marLeft w:val="0"/>
                      <w:marRight w:val="0"/>
                      <w:marTop w:val="0"/>
                      <w:marBottom w:val="0"/>
                      <w:divBdr>
                        <w:top w:val="none" w:sz="0" w:space="0" w:color="auto"/>
                        <w:left w:val="none" w:sz="0" w:space="0" w:color="auto"/>
                        <w:bottom w:val="none" w:sz="0" w:space="0" w:color="auto"/>
                        <w:right w:val="none" w:sz="0" w:space="0" w:color="auto"/>
                      </w:divBdr>
                    </w:div>
                    <w:div w:id="852840689">
                      <w:marLeft w:val="0"/>
                      <w:marRight w:val="0"/>
                      <w:marTop w:val="0"/>
                      <w:marBottom w:val="0"/>
                      <w:divBdr>
                        <w:top w:val="none" w:sz="0" w:space="0" w:color="auto"/>
                        <w:left w:val="none" w:sz="0" w:space="0" w:color="auto"/>
                        <w:bottom w:val="none" w:sz="0" w:space="0" w:color="auto"/>
                        <w:right w:val="none" w:sz="0" w:space="0" w:color="auto"/>
                      </w:divBdr>
                    </w:div>
                    <w:div w:id="1358122995">
                      <w:marLeft w:val="0"/>
                      <w:marRight w:val="0"/>
                      <w:marTop w:val="0"/>
                      <w:marBottom w:val="0"/>
                      <w:divBdr>
                        <w:top w:val="none" w:sz="0" w:space="0" w:color="auto"/>
                        <w:left w:val="none" w:sz="0" w:space="0" w:color="auto"/>
                        <w:bottom w:val="none" w:sz="0" w:space="0" w:color="auto"/>
                        <w:right w:val="none" w:sz="0" w:space="0" w:color="auto"/>
                      </w:divBdr>
                    </w:div>
                    <w:div w:id="879635450">
                      <w:marLeft w:val="0"/>
                      <w:marRight w:val="0"/>
                      <w:marTop w:val="0"/>
                      <w:marBottom w:val="0"/>
                      <w:divBdr>
                        <w:top w:val="none" w:sz="0" w:space="0" w:color="auto"/>
                        <w:left w:val="none" w:sz="0" w:space="0" w:color="auto"/>
                        <w:bottom w:val="none" w:sz="0" w:space="0" w:color="auto"/>
                        <w:right w:val="none" w:sz="0" w:space="0" w:color="auto"/>
                      </w:divBdr>
                    </w:div>
                    <w:div w:id="870194051">
                      <w:marLeft w:val="0"/>
                      <w:marRight w:val="0"/>
                      <w:marTop w:val="0"/>
                      <w:marBottom w:val="0"/>
                      <w:divBdr>
                        <w:top w:val="none" w:sz="0" w:space="0" w:color="auto"/>
                        <w:left w:val="none" w:sz="0" w:space="0" w:color="auto"/>
                        <w:bottom w:val="none" w:sz="0" w:space="0" w:color="auto"/>
                        <w:right w:val="none" w:sz="0" w:space="0" w:color="auto"/>
                      </w:divBdr>
                    </w:div>
                    <w:div w:id="1875116890">
                      <w:marLeft w:val="0"/>
                      <w:marRight w:val="0"/>
                      <w:marTop w:val="0"/>
                      <w:marBottom w:val="0"/>
                      <w:divBdr>
                        <w:top w:val="none" w:sz="0" w:space="0" w:color="auto"/>
                        <w:left w:val="none" w:sz="0" w:space="0" w:color="auto"/>
                        <w:bottom w:val="none" w:sz="0" w:space="0" w:color="auto"/>
                        <w:right w:val="none" w:sz="0" w:space="0" w:color="auto"/>
                      </w:divBdr>
                    </w:div>
                    <w:div w:id="466706103">
                      <w:marLeft w:val="0"/>
                      <w:marRight w:val="0"/>
                      <w:marTop w:val="0"/>
                      <w:marBottom w:val="0"/>
                      <w:divBdr>
                        <w:top w:val="none" w:sz="0" w:space="0" w:color="auto"/>
                        <w:left w:val="none" w:sz="0" w:space="0" w:color="auto"/>
                        <w:bottom w:val="none" w:sz="0" w:space="0" w:color="auto"/>
                        <w:right w:val="none" w:sz="0" w:space="0" w:color="auto"/>
                      </w:divBdr>
                    </w:div>
                    <w:div w:id="1068385989">
                      <w:marLeft w:val="0"/>
                      <w:marRight w:val="0"/>
                      <w:marTop w:val="0"/>
                      <w:marBottom w:val="0"/>
                      <w:divBdr>
                        <w:top w:val="none" w:sz="0" w:space="0" w:color="auto"/>
                        <w:left w:val="none" w:sz="0" w:space="0" w:color="auto"/>
                        <w:bottom w:val="none" w:sz="0" w:space="0" w:color="auto"/>
                        <w:right w:val="none" w:sz="0" w:space="0" w:color="auto"/>
                      </w:divBdr>
                    </w:div>
                    <w:div w:id="394016615">
                      <w:marLeft w:val="0"/>
                      <w:marRight w:val="0"/>
                      <w:marTop w:val="0"/>
                      <w:marBottom w:val="0"/>
                      <w:divBdr>
                        <w:top w:val="none" w:sz="0" w:space="0" w:color="auto"/>
                        <w:left w:val="none" w:sz="0" w:space="0" w:color="auto"/>
                        <w:bottom w:val="none" w:sz="0" w:space="0" w:color="auto"/>
                        <w:right w:val="none" w:sz="0" w:space="0" w:color="auto"/>
                      </w:divBdr>
                    </w:div>
                    <w:div w:id="323516277">
                      <w:marLeft w:val="0"/>
                      <w:marRight w:val="0"/>
                      <w:marTop w:val="0"/>
                      <w:marBottom w:val="0"/>
                      <w:divBdr>
                        <w:top w:val="none" w:sz="0" w:space="0" w:color="auto"/>
                        <w:left w:val="none" w:sz="0" w:space="0" w:color="auto"/>
                        <w:bottom w:val="none" w:sz="0" w:space="0" w:color="auto"/>
                        <w:right w:val="none" w:sz="0" w:space="0" w:color="auto"/>
                      </w:divBdr>
                    </w:div>
                    <w:div w:id="1616909568">
                      <w:marLeft w:val="0"/>
                      <w:marRight w:val="0"/>
                      <w:marTop w:val="0"/>
                      <w:marBottom w:val="0"/>
                      <w:divBdr>
                        <w:top w:val="none" w:sz="0" w:space="0" w:color="auto"/>
                        <w:left w:val="none" w:sz="0" w:space="0" w:color="auto"/>
                        <w:bottom w:val="none" w:sz="0" w:space="0" w:color="auto"/>
                        <w:right w:val="none" w:sz="0" w:space="0" w:color="auto"/>
                      </w:divBdr>
                    </w:div>
                    <w:div w:id="1053433178">
                      <w:marLeft w:val="0"/>
                      <w:marRight w:val="0"/>
                      <w:marTop w:val="0"/>
                      <w:marBottom w:val="0"/>
                      <w:divBdr>
                        <w:top w:val="none" w:sz="0" w:space="0" w:color="auto"/>
                        <w:left w:val="none" w:sz="0" w:space="0" w:color="auto"/>
                        <w:bottom w:val="none" w:sz="0" w:space="0" w:color="auto"/>
                        <w:right w:val="none" w:sz="0" w:space="0" w:color="auto"/>
                      </w:divBdr>
                    </w:div>
                    <w:div w:id="288324404">
                      <w:marLeft w:val="0"/>
                      <w:marRight w:val="0"/>
                      <w:marTop w:val="0"/>
                      <w:marBottom w:val="0"/>
                      <w:divBdr>
                        <w:top w:val="none" w:sz="0" w:space="0" w:color="auto"/>
                        <w:left w:val="none" w:sz="0" w:space="0" w:color="auto"/>
                        <w:bottom w:val="none" w:sz="0" w:space="0" w:color="auto"/>
                        <w:right w:val="none" w:sz="0" w:space="0" w:color="auto"/>
                      </w:divBdr>
                    </w:div>
                    <w:div w:id="544411422">
                      <w:marLeft w:val="0"/>
                      <w:marRight w:val="0"/>
                      <w:marTop w:val="0"/>
                      <w:marBottom w:val="0"/>
                      <w:divBdr>
                        <w:top w:val="none" w:sz="0" w:space="0" w:color="auto"/>
                        <w:left w:val="none" w:sz="0" w:space="0" w:color="auto"/>
                        <w:bottom w:val="none" w:sz="0" w:space="0" w:color="auto"/>
                        <w:right w:val="none" w:sz="0" w:space="0" w:color="auto"/>
                      </w:divBdr>
                    </w:div>
                    <w:div w:id="2115586076">
                      <w:marLeft w:val="0"/>
                      <w:marRight w:val="0"/>
                      <w:marTop w:val="0"/>
                      <w:marBottom w:val="0"/>
                      <w:divBdr>
                        <w:top w:val="none" w:sz="0" w:space="0" w:color="auto"/>
                        <w:left w:val="none" w:sz="0" w:space="0" w:color="auto"/>
                        <w:bottom w:val="none" w:sz="0" w:space="0" w:color="auto"/>
                        <w:right w:val="none" w:sz="0" w:space="0" w:color="auto"/>
                      </w:divBdr>
                    </w:div>
                    <w:div w:id="1756510605">
                      <w:marLeft w:val="0"/>
                      <w:marRight w:val="0"/>
                      <w:marTop w:val="0"/>
                      <w:marBottom w:val="0"/>
                      <w:divBdr>
                        <w:top w:val="none" w:sz="0" w:space="0" w:color="auto"/>
                        <w:left w:val="none" w:sz="0" w:space="0" w:color="auto"/>
                        <w:bottom w:val="none" w:sz="0" w:space="0" w:color="auto"/>
                        <w:right w:val="none" w:sz="0" w:space="0" w:color="auto"/>
                      </w:divBdr>
                    </w:div>
                    <w:div w:id="2059668373">
                      <w:marLeft w:val="0"/>
                      <w:marRight w:val="0"/>
                      <w:marTop w:val="0"/>
                      <w:marBottom w:val="0"/>
                      <w:divBdr>
                        <w:top w:val="none" w:sz="0" w:space="0" w:color="auto"/>
                        <w:left w:val="none" w:sz="0" w:space="0" w:color="auto"/>
                        <w:bottom w:val="none" w:sz="0" w:space="0" w:color="auto"/>
                        <w:right w:val="none" w:sz="0" w:space="0" w:color="auto"/>
                      </w:divBdr>
                    </w:div>
                    <w:div w:id="1587881271">
                      <w:marLeft w:val="0"/>
                      <w:marRight w:val="0"/>
                      <w:marTop w:val="0"/>
                      <w:marBottom w:val="0"/>
                      <w:divBdr>
                        <w:top w:val="none" w:sz="0" w:space="0" w:color="auto"/>
                        <w:left w:val="none" w:sz="0" w:space="0" w:color="auto"/>
                        <w:bottom w:val="none" w:sz="0" w:space="0" w:color="auto"/>
                        <w:right w:val="none" w:sz="0" w:space="0" w:color="auto"/>
                      </w:divBdr>
                    </w:div>
                    <w:div w:id="1078943117">
                      <w:marLeft w:val="0"/>
                      <w:marRight w:val="0"/>
                      <w:marTop w:val="0"/>
                      <w:marBottom w:val="0"/>
                      <w:divBdr>
                        <w:top w:val="none" w:sz="0" w:space="0" w:color="auto"/>
                        <w:left w:val="none" w:sz="0" w:space="0" w:color="auto"/>
                        <w:bottom w:val="none" w:sz="0" w:space="0" w:color="auto"/>
                        <w:right w:val="none" w:sz="0" w:space="0" w:color="auto"/>
                      </w:divBdr>
                    </w:div>
                    <w:div w:id="181481885">
                      <w:marLeft w:val="0"/>
                      <w:marRight w:val="0"/>
                      <w:marTop w:val="0"/>
                      <w:marBottom w:val="0"/>
                      <w:divBdr>
                        <w:top w:val="none" w:sz="0" w:space="0" w:color="auto"/>
                        <w:left w:val="none" w:sz="0" w:space="0" w:color="auto"/>
                        <w:bottom w:val="none" w:sz="0" w:space="0" w:color="auto"/>
                        <w:right w:val="none" w:sz="0" w:space="0" w:color="auto"/>
                      </w:divBdr>
                    </w:div>
                    <w:div w:id="1939026374">
                      <w:marLeft w:val="0"/>
                      <w:marRight w:val="0"/>
                      <w:marTop w:val="0"/>
                      <w:marBottom w:val="0"/>
                      <w:divBdr>
                        <w:top w:val="none" w:sz="0" w:space="0" w:color="auto"/>
                        <w:left w:val="none" w:sz="0" w:space="0" w:color="auto"/>
                        <w:bottom w:val="none" w:sz="0" w:space="0" w:color="auto"/>
                        <w:right w:val="none" w:sz="0" w:space="0" w:color="auto"/>
                      </w:divBdr>
                    </w:div>
                    <w:div w:id="457800315">
                      <w:marLeft w:val="0"/>
                      <w:marRight w:val="0"/>
                      <w:marTop w:val="0"/>
                      <w:marBottom w:val="0"/>
                      <w:divBdr>
                        <w:top w:val="none" w:sz="0" w:space="0" w:color="auto"/>
                        <w:left w:val="none" w:sz="0" w:space="0" w:color="auto"/>
                        <w:bottom w:val="none" w:sz="0" w:space="0" w:color="auto"/>
                        <w:right w:val="none" w:sz="0" w:space="0" w:color="auto"/>
                      </w:divBdr>
                    </w:div>
                    <w:div w:id="1742294895">
                      <w:marLeft w:val="0"/>
                      <w:marRight w:val="0"/>
                      <w:marTop w:val="0"/>
                      <w:marBottom w:val="0"/>
                      <w:divBdr>
                        <w:top w:val="none" w:sz="0" w:space="0" w:color="auto"/>
                        <w:left w:val="none" w:sz="0" w:space="0" w:color="auto"/>
                        <w:bottom w:val="none" w:sz="0" w:space="0" w:color="auto"/>
                        <w:right w:val="none" w:sz="0" w:space="0" w:color="auto"/>
                      </w:divBdr>
                    </w:div>
                    <w:div w:id="1703481735">
                      <w:marLeft w:val="0"/>
                      <w:marRight w:val="0"/>
                      <w:marTop w:val="0"/>
                      <w:marBottom w:val="0"/>
                      <w:divBdr>
                        <w:top w:val="none" w:sz="0" w:space="0" w:color="auto"/>
                        <w:left w:val="none" w:sz="0" w:space="0" w:color="auto"/>
                        <w:bottom w:val="none" w:sz="0" w:space="0" w:color="auto"/>
                        <w:right w:val="none" w:sz="0" w:space="0" w:color="auto"/>
                      </w:divBdr>
                    </w:div>
                    <w:div w:id="115372840">
                      <w:marLeft w:val="0"/>
                      <w:marRight w:val="0"/>
                      <w:marTop w:val="0"/>
                      <w:marBottom w:val="0"/>
                      <w:divBdr>
                        <w:top w:val="none" w:sz="0" w:space="0" w:color="auto"/>
                        <w:left w:val="none" w:sz="0" w:space="0" w:color="auto"/>
                        <w:bottom w:val="none" w:sz="0" w:space="0" w:color="auto"/>
                        <w:right w:val="none" w:sz="0" w:space="0" w:color="auto"/>
                      </w:divBdr>
                    </w:div>
                    <w:div w:id="1692224612">
                      <w:marLeft w:val="0"/>
                      <w:marRight w:val="0"/>
                      <w:marTop w:val="0"/>
                      <w:marBottom w:val="0"/>
                      <w:divBdr>
                        <w:top w:val="none" w:sz="0" w:space="0" w:color="auto"/>
                        <w:left w:val="none" w:sz="0" w:space="0" w:color="auto"/>
                        <w:bottom w:val="none" w:sz="0" w:space="0" w:color="auto"/>
                        <w:right w:val="none" w:sz="0" w:space="0" w:color="auto"/>
                      </w:divBdr>
                    </w:div>
                    <w:div w:id="997221709">
                      <w:marLeft w:val="0"/>
                      <w:marRight w:val="0"/>
                      <w:marTop w:val="0"/>
                      <w:marBottom w:val="0"/>
                      <w:divBdr>
                        <w:top w:val="none" w:sz="0" w:space="0" w:color="auto"/>
                        <w:left w:val="none" w:sz="0" w:space="0" w:color="auto"/>
                        <w:bottom w:val="none" w:sz="0" w:space="0" w:color="auto"/>
                        <w:right w:val="none" w:sz="0" w:space="0" w:color="auto"/>
                      </w:divBdr>
                    </w:div>
                    <w:div w:id="1394542215">
                      <w:marLeft w:val="0"/>
                      <w:marRight w:val="0"/>
                      <w:marTop w:val="0"/>
                      <w:marBottom w:val="0"/>
                      <w:divBdr>
                        <w:top w:val="none" w:sz="0" w:space="0" w:color="auto"/>
                        <w:left w:val="none" w:sz="0" w:space="0" w:color="auto"/>
                        <w:bottom w:val="none" w:sz="0" w:space="0" w:color="auto"/>
                        <w:right w:val="none" w:sz="0" w:space="0" w:color="auto"/>
                      </w:divBdr>
                    </w:div>
                    <w:div w:id="1732191796">
                      <w:marLeft w:val="0"/>
                      <w:marRight w:val="0"/>
                      <w:marTop w:val="0"/>
                      <w:marBottom w:val="0"/>
                      <w:divBdr>
                        <w:top w:val="none" w:sz="0" w:space="0" w:color="auto"/>
                        <w:left w:val="none" w:sz="0" w:space="0" w:color="auto"/>
                        <w:bottom w:val="none" w:sz="0" w:space="0" w:color="auto"/>
                        <w:right w:val="none" w:sz="0" w:space="0" w:color="auto"/>
                      </w:divBdr>
                    </w:div>
                    <w:div w:id="444618482">
                      <w:marLeft w:val="0"/>
                      <w:marRight w:val="0"/>
                      <w:marTop w:val="0"/>
                      <w:marBottom w:val="0"/>
                      <w:divBdr>
                        <w:top w:val="none" w:sz="0" w:space="0" w:color="auto"/>
                        <w:left w:val="none" w:sz="0" w:space="0" w:color="auto"/>
                        <w:bottom w:val="none" w:sz="0" w:space="0" w:color="auto"/>
                        <w:right w:val="none" w:sz="0" w:space="0" w:color="auto"/>
                      </w:divBdr>
                    </w:div>
                    <w:div w:id="429857572">
                      <w:marLeft w:val="0"/>
                      <w:marRight w:val="0"/>
                      <w:marTop w:val="0"/>
                      <w:marBottom w:val="0"/>
                      <w:divBdr>
                        <w:top w:val="none" w:sz="0" w:space="0" w:color="auto"/>
                        <w:left w:val="none" w:sz="0" w:space="0" w:color="auto"/>
                        <w:bottom w:val="none" w:sz="0" w:space="0" w:color="auto"/>
                        <w:right w:val="none" w:sz="0" w:space="0" w:color="auto"/>
                      </w:divBdr>
                    </w:div>
                    <w:div w:id="1256939738">
                      <w:marLeft w:val="0"/>
                      <w:marRight w:val="0"/>
                      <w:marTop w:val="0"/>
                      <w:marBottom w:val="0"/>
                      <w:divBdr>
                        <w:top w:val="none" w:sz="0" w:space="0" w:color="auto"/>
                        <w:left w:val="none" w:sz="0" w:space="0" w:color="auto"/>
                        <w:bottom w:val="none" w:sz="0" w:space="0" w:color="auto"/>
                        <w:right w:val="none" w:sz="0" w:space="0" w:color="auto"/>
                      </w:divBdr>
                    </w:div>
                    <w:div w:id="552741461">
                      <w:marLeft w:val="0"/>
                      <w:marRight w:val="0"/>
                      <w:marTop w:val="0"/>
                      <w:marBottom w:val="0"/>
                      <w:divBdr>
                        <w:top w:val="none" w:sz="0" w:space="0" w:color="auto"/>
                        <w:left w:val="none" w:sz="0" w:space="0" w:color="auto"/>
                        <w:bottom w:val="none" w:sz="0" w:space="0" w:color="auto"/>
                        <w:right w:val="none" w:sz="0" w:space="0" w:color="auto"/>
                      </w:divBdr>
                    </w:div>
                    <w:div w:id="571697813">
                      <w:marLeft w:val="0"/>
                      <w:marRight w:val="0"/>
                      <w:marTop w:val="0"/>
                      <w:marBottom w:val="0"/>
                      <w:divBdr>
                        <w:top w:val="none" w:sz="0" w:space="0" w:color="auto"/>
                        <w:left w:val="none" w:sz="0" w:space="0" w:color="auto"/>
                        <w:bottom w:val="none" w:sz="0" w:space="0" w:color="auto"/>
                        <w:right w:val="none" w:sz="0" w:space="0" w:color="auto"/>
                      </w:divBdr>
                    </w:div>
                    <w:div w:id="233708357">
                      <w:marLeft w:val="0"/>
                      <w:marRight w:val="0"/>
                      <w:marTop w:val="0"/>
                      <w:marBottom w:val="0"/>
                      <w:divBdr>
                        <w:top w:val="none" w:sz="0" w:space="0" w:color="auto"/>
                        <w:left w:val="none" w:sz="0" w:space="0" w:color="auto"/>
                        <w:bottom w:val="none" w:sz="0" w:space="0" w:color="auto"/>
                        <w:right w:val="none" w:sz="0" w:space="0" w:color="auto"/>
                      </w:divBdr>
                    </w:div>
                    <w:div w:id="1007829591">
                      <w:marLeft w:val="0"/>
                      <w:marRight w:val="0"/>
                      <w:marTop w:val="0"/>
                      <w:marBottom w:val="0"/>
                      <w:divBdr>
                        <w:top w:val="none" w:sz="0" w:space="0" w:color="auto"/>
                        <w:left w:val="none" w:sz="0" w:space="0" w:color="auto"/>
                        <w:bottom w:val="none" w:sz="0" w:space="0" w:color="auto"/>
                        <w:right w:val="none" w:sz="0" w:space="0" w:color="auto"/>
                      </w:divBdr>
                    </w:div>
                    <w:div w:id="765542135">
                      <w:marLeft w:val="0"/>
                      <w:marRight w:val="0"/>
                      <w:marTop w:val="0"/>
                      <w:marBottom w:val="0"/>
                      <w:divBdr>
                        <w:top w:val="none" w:sz="0" w:space="0" w:color="auto"/>
                        <w:left w:val="none" w:sz="0" w:space="0" w:color="auto"/>
                        <w:bottom w:val="none" w:sz="0" w:space="0" w:color="auto"/>
                        <w:right w:val="none" w:sz="0" w:space="0" w:color="auto"/>
                      </w:divBdr>
                    </w:div>
                    <w:div w:id="835262968">
                      <w:marLeft w:val="0"/>
                      <w:marRight w:val="0"/>
                      <w:marTop w:val="0"/>
                      <w:marBottom w:val="0"/>
                      <w:divBdr>
                        <w:top w:val="none" w:sz="0" w:space="0" w:color="auto"/>
                        <w:left w:val="none" w:sz="0" w:space="0" w:color="auto"/>
                        <w:bottom w:val="none" w:sz="0" w:space="0" w:color="auto"/>
                        <w:right w:val="none" w:sz="0" w:space="0" w:color="auto"/>
                      </w:divBdr>
                    </w:div>
                  </w:divsChild>
                </w:div>
                <w:div w:id="997533674">
                  <w:marLeft w:val="0"/>
                  <w:marRight w:val="0"/>
                  <w:marTop w:val="0"/>
                  <w:marBottom w:val="0"/>
                  <w:divBdr>
                    <w:top w:val="none" w:sz="0" w:space="0" w:color="auto"/>
                    <w:left w:val="none" w:sz="0" w:space="0" w:color="auto"/>
                    <w:bottom w:val="none" w:sz="0" w:space="0" w:color="auto"/>
                    <w:right w:val="none" w:sz="0" w:space="0" w:color="auto"/>
                  </w:divBdr>
                  <w:divsChild>
                    <w:div w:id="1135366744">
                      <w:marLeft w:val="0"/>
                      <w:marRight w:val="0"/>
                      <w:marTop w:val="0"/>
                      <w:marBottom w:val="0"/>
                      <w:divBdr>
                        <w:top w:val="none" w:sz="0" w:space="0" w:color="auto"/>
                        <w:left w:val="none" w:sz="0" w:space="0" w:color="auto"/>
                        <w:bottom w:val="none" w:sz="0" w:space="0" w:color="auto"/>
                        <w:right w:val="none" w:sz="0" w:space="0" w:color="auto"/>
                      </w:divBdr>
                    </w:div>
                    <w:div w:id="258803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119600">
          <w:marLeft w:val="0"/>
          <w:marRight w:val="0"/>
          <w:marTop w:val="600"/>
          <w:marBottom w:val="0"/>
          <w:divBdr>
            <w:top w:val="none" w:sz="0" w:space="0" w:color="auto"/>
            <w:left w:val="none" w:sz="0" w:space="0" w:color="auto"/>
            <w:bottom w:val="none" w:sz="0" w:space="0" w:color="auto"/>
            <w:right w:val="none" w:sz="0" w:space="0" w:color="auto"/>
          </w:divBdr>
          <w:divsChild>
            <w:div w:id="621497708">
              <w:marLeft w:val="0"/>
              <w:marRight w:val="0"/>
              <w:marTop w:val="0"/>
              <w:marBottom w:val="0"/>
              <w:divBdr>
                <w:top w:val="none" w:sz="0" w:space="0" w:color="auto"/>
                <w:left w:val="none" w:sz="0" w:space="0" w:color="auto"/>
                <w:bottom w:val="none" w:sz="0" w:space="0" w:color="auto"/>
                <w:right w:val="none" w:sz="0" w:space="0" w:color="auto"/>
              </w:divBdr>
              <w:divsChild>
                <w:div w:id="1940719531">
                  <w:marLeft w:val="26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11</Pages>
  <Words>1247</Words>
  <Characters>7114</Characters>
  <Application>Microsoft Office Word</Application>
  <DocSecurity>0</DocSecurity>
  <Lines>59</Lines>
  <Paragraphs>16</Paragraphs>
  <ScaleCrop>false</ScaleCrop>
  <Company/>
  <LinksUpToDate>false</LinksUpToDate>
  <CharactersWithSpaces>8345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DELL</cp:lastModifiedBy>
  <cp:revision>4</cp:revision>
  <dcterms:created xsi:type="dcterms:W3CDTF">2021-04-25T01:45:00Z</dcterms:created>
  <dcterms:modified xsi:type="dcterms:W3CDTF">2023-05-30T06:49:00Z</dcterms:modified>
</cp:coreProperties>
</file>