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2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276"/>
        <w:gridCol w:w="992"/>
        <w:gridCol w:w="2820"/>
        <w:gridCol w:w="2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0" w:type="dxa"/>
            <w:gridSpan w:val="5"/>
            <w:tcBorders>
              <w:top w:val="nil"/>
              <w:left w:val="nil"/>
              <w:bottom w:val="single" w:color="1F3864" w:themeColor="accent1" w:themeShade="80" w:sz="8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hAnsi="Garamond" w:eastAsia="宋体"/>
                <w:b/>
                <w:bCs/>
                <w:sz w:val="24"/>
                <w:szCs w:val="32"/>
              </w:rPr>
            </w:pPr>
            <w:r>
              <w:rPr>
                <w:rFonts w:ascii="Garamond" w:hAnsi="Garamond" w:eastAsia="宋体"/>
                <w:b/>
                <w:bCs/>
                <w:sz w:val="24"/>
                <w:szCs w:val="32"/>
              </w:rPr>
              <w:t>浙江大学MPA专业导师信息表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jc w:val="distribute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姓名</w:t>
            </w:r>
          </w:p>
        </w:tc>
        <w:tc>
          <w:tcPr>
            <w:tcW w:w="1276" w:type="dxa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hint="eastAsia" w:ascii="Garamond" w:hAnsi="Garamond" w:eastAsia="宋体"/>
              </w:rPr>
              <w:t>李建琴</w:t>
            </w:r>
          </w:p>
        </w:tc>
        <w:tc>
          <w:tcPr>
            <w:tcW w:w="992" w:type="dxa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职称</w:t>
            </w:r>
          </w:p>
        </w:tc>
        <w:tc>
          <w:tcPr>
            <w:tcW w:w="2820" w:type="dxa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hint="eastAsia" w:ascii="Garamond" w:hAnsi="Garamond" w:eastAsia="宋体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ind w:firstLine="210" w:firstLineChars="100"/>
              <w:rPr>
                <w:rFonts w:ascii="Garamond" w:hAnsi="Garamond" w:eastAsia="宋体"/>
              </w:rPr>
            </w:pPr>
            <w:r>
              <w:rPr>
                <w:rFonts w:hint="eastAsia" w:ascii="Garamond" w:hAnsi="Garamond" w:eastAsia="宋体"/>
              </w:rPr>
              <w:drawing>
                <wp:inline distT="0" distB="0" distL="114300" distR="114300">
                  <wp:extent cx="843915" cy="1020445"/>
                  <wp:effectExtent l="0" t="0" r="13335" b="8255"/>
                  <wp:docPr id="1" name="图片 1" descr="李建琴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李建琴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3915" cy="1020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hint="eastAsia" w:ascii="Garamond" w:hAnsi="Garamond" w:eastAsia="宋体"/>
              </w:rPr>
              <w:t>女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hint="eastAsia" w:ascii="Garamond" w:hAnsi="Garamond" w:eastAsia="宋体"/>
              </w:rPr>
              <w:t>产业经济</w:t>
            </w:r>
          </w:p>
        </w:tc>
        <w:tc>
          <w:tcPr>
            <w:tcW w:w="2073" w:type="dxa"/>
            <w:vMerge w:val="continue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hint="eastAsia" w:ascii="Garamond" w:hAnsi="Garamond" w:eastAsia="宋体"/>
              </w:rPr>
              <w:t>zjhzljq@126.com</w:t>
            </w:r>
          </w:p>
        </w:tc>
        <w:tc>
          <w:tcPr>
            <w:tcW w:w="2073" w:type="dxa"/>
            <w:vMerge w:val="continue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个人主页：person.zju.edu.cn/</w:t>
            </w:r>
            <w:r>
              <w:rPr>
                <w:rFonts w:hint="eastAsia" w:ascii="Garamond" w:hAnsi="Garamond" w:eastAsia="宋体"/>
              </w:rPr>
              <w:t>ljq</w:t>
            </w:r>
          </w:p>
        </w:tc>
        <w:tc>
          <w:tcPr>
            <w:tcW w:w="2073" w:type="dxa"/>
            <w:vMerge w:val="continue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hAnsi="Garamond" w:eastAsia="宋体"/>
                <w:b/>
                <w:bCs/>
              </w:rPr>
            </w:pPr>
            <w:r>
              <w:rPr>
                <w:rFonts w:ascii="Garamond" w:hAnsi="Garamond" w:eastAsia="宋体"/>
                <w:b/>
                <w:bCs/>
              </w:rPr>
              <w:t>拟带MPA学生的论文选题方向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hAnsi="Garamond" w:eastAsia="宋体"/>
                <w:b/>
                <w:bCs/>
              </w:rPr>
            </w:pPr>
            <w:r>
              <w:rPr>
                <w:rFonts w:ascii="Garamond" w:hAnsi="Garamond" w:eastAsia="宋体"/>
                <w:b/>
                <w:bCs/>
              </w:rPr>
              <w:t>选题1：</w:t>
            </w:r>
            <w:r>
              <w:rPr>
                <w:rFonts w:hint="eastAsia" w:ascii="Garamond" w:hAnsi="Garamond" w:eastAsia="宋体"/>
                <w:b/>
                <w:bCs/>
              </w:rPr>
              <w:t>产业规制和反垄断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8290" w:type="dxa"/>
            <w:gridSpan w:val="5"/>
          </w:tcPr>
          <w:p>
            <w:pPr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简介</w:t>
            </w:r>
            <w:r>
              <w:rPr>
                <w:rFonts w:hint="eastAsia" w:ascii="Garamond" w:hAnsi="Garamond" w:eastAsia="宋体"/>
              </w:rPr>
              <w:t>：主要是电力、电信、航空、烟草、自来水、管道燃气</w:t>
            </w:r>
            <w:r>
              <w:rPr>
                <w:rFonts w:hint="eastAsia" w:ascii="Garamond" w:hAnsi="Garamond" w:eastAsia="宋体"/>
                <w:lang w:eastAsia="zh-CN"/>
              </w:rPr>
              <w:t>、公共交通</w:t>
            </w:r>
            <w:r>
              <w:rPr>
                <w:rFonts w:hint="eastAsia" w:ascii="Garamond" w:hAnsi="Garamond" w:eastAsia="宋体"/>
              </w:rPr>
              <w:t>等领域的规制改革，</w:t>
            </w:r>
            <w:r>
              <w:rPr>
                <w:rFonts w:hint="eastAsia" w:ascii="Garamond" w:hAnsi="Garamond" w:eastAsia="宋体"/>
                <w:lang w:eastAsia="zh-CN"/>
              </w:rPr>
              <w:t>电商平台的垄断与监管，国内外</w:t>
            </w:r>
            <w:r>
              <w:rPr>
                <w:rFonts w:hint="eastAsia" w:ascii="Garamond" w:hAnsi="Garamond" w:eastAsia="宋体"/>
              </w:rPr>
              <w:t>反垄断</w:t>
            </w:r>
            <w:r>
              <w:rPr>
                <w:rFonts w:hint="eastAsia" w:ascii="Garamond" w:hAnsi="Garamond" w:eastAsia="宋体"/>
                <w:lang w:eastAsia="zh-CN"/>
              </w:rPr>
              <w:t>规制</w:t>
            </w:r>
            <w:r>
              <w:rPr>
                <w:rFonts w:hint="eastAsia" w:ascii="Garamond" w:hAnsi="Garamond" w:eastAsia="宋体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hint="eastAsia" w:ascii="Garamond" w:hAnsi="Garamond" w:eastAsia="宋体"/>
                <w:b/>
                <w:bCs/>
                <w:lang w:eastAsia="zh-CN"/>
              </w:rPr>
            </w:pPr>
            <w:r>
              <w:rPr>
                <w:rFonts w:ascii="Garamond" w:hAnsi="Garamond" w:eastAsia="宋体"/>
                <w:b/>
                <w:bCs/>
              </w:rPr>
              <w:t>选题2：</w:t>
            </w:r>
            <w:r>
              <w:rPr>
                <w:rFonts w:hint="eastAsia" w:ascii="Garamond" w:hAnsi="Garamond" w:eastAsia="宋体"/>
                <w:b/>
                <w:bCs/>
              </w:rPr>
              <w:t>产业转型升级</w:t>
            </w:r>
            <w:r>
              <w:rPr>
                <w:rFonts w:hint="eastAsia" w:ascii="Garamond" w:hAnsi="Garamond" w:eastAsia="宋体"/>
                <w:b/>
                <w:bCs/>
                <w:lang w:eastAsia="zh-CN"/>
              </w:rPr>
              <w:t>与地区经济发展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8290" w:type="dxa"/>
            <w:gridSpan w:val="5"/>
          </w:tcPr>
          <w:p>
            <w:pPr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简介</w:t>
            </w:r>
            <w:r>
              <w:rPr>
                <w:rFonts w:hint="eastAsia" w:ascii="Garamond" w:hAnsi="Garamond" w:eastAsia="宋体"/>
              </w:rPr>
              <w:t>：产业结构转型升级</w:t>
            </w:r>
            <w:r>
              <w:rPr>
                <w:rFonts w:hint="eastAsia" w:ascii="Garamond" w:hAnsi="Garamond" w:eastAsia="宋体"/>
                <w:lang w:eastAsia="zh-CN"/>
              </w:rPr>
              <w:t>中的政府作用</w:t>
            </w:r>
            <w:r>
              <w:rPr>
                <w:rFonts w:hint="eastAsia" w:ascii="Garamond" w:hAnsi="Garamond" w:eastAsia="宋体"/>
              </w:rPr>
              <w:t>、地区</w:t>
            </w:r>
            <w:r>
              <w:rPr>
                <w:rFonts w:hint="eastAsia" w:ascii="Garamond" w:hAnsi="Garamond" w:eastAsia="宋体"/>
                <w:lang w:eastAsia="zh-CN"/>
              </w:rPr>
              <w:t>经济差距与发展战略</w:t>
            </w:r>
            <w:r>
              <w:rPr>
                <w:rFonts w:hint="eastAsia" w:ascii="Garamond" w:hAnsi="Garamond" w:eastAsia="宋体"/>
              </w:rPr>
              <w:t>、特定产业的转型升级</w:t>
            </w:r>
            <w:r>
              <w:rPr>
                <w:rFonts w:hint="eastAsia" w:ascii="Garamond" w:hAnsi="Garamond" w:eastAsia="宋体"/>
                <w:lang w:eastAsia="zh-CN"/>
              </w:rPr>
              <w:t>（案例分析）、营商环境与县域经济发展、数字政府对产业转型升级或地区经济发展的影响、政府补贴对产业升级的影响</w:t>
            </w:r>
            <w:r>
              <w:rPr>
                <w:rFonts w:hint="eastAsia" w:ascii="Garamond" w:hAnsi="Garamond" w:eastAsia="宋体"/>
              </w:rPr>
              <w:t>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hint="eastAsia" w:ascii="Garamond" w:hAnsi="Garamond" w:eastAsia="宋体"/>
                <w:b/>
                <w:bCs/>
                <w:lang w:eastAsia="zh-CN"/>
              </w:rPr>
            </w:pPr>
            <w:r>
              <w:rPr>
                <w:rFonts w:ascii="Garamond" w:hAnsi="Garamond" w:eastAsia="宋体"/>
                <w:b/>
                <w:bCs/>
              </w:rPr>
              <w:t>选题3：</w:t>
            </w:r>
            <w:r>
              <w:rPr>
                <w:rFonts w:hint="eastAsia" w:ascii="Garamond" w:hAnsi="Garamond" w:eastAsia="宋体"/>
                <w:b/>
                <w:bCs/>
                <w:lang w:eastAsia="zh-CN"/>
              </w:rPr>
              <w:t>双碳目标与绿色发展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290" w:type="dxa"/>
            <w:gridSpan w:val="5"/>
          </w:tcPr>
          <w:p>
            <w:pPr>
              <w:rPr>
                <w:rFonts w:hint="eastAsia" w:ascii="Garamond" w:hAnsi="Garamond" w:eastAsia="宋体"/>
                <w:lang w:eastAsia="zh-CN"/>
              </w:rPr>
            </w:pPr>
            <w:r>
              <w:rPr>
                <w:rFonts w:ascii="Garamond" w:hAnsi="Garamond" w:eastAsia="宋体"/>
              </w:rPr>
              <w:t>简介</w:t>
            </w:r>
            <w:r>
              <w:rPr>
                <w:rFonts w:hint="eastAsia" w:ascii="Garamond" w:hAnsi="Garamond" w:eastAsia="宋体"/>
              </w:rPr>
              <w:t>：环境污染规制、食品安全规制、工作场所安全规制等</w:t>
            </w:r>
            <w:r>
              <w:rPr>
                <w:rFonts w:hint="eastAsia" w:ascii="Garamond" w:hAnsi="Garamond" w:eastAsia="宋体"/>
                <w:lang w:eastAsia="zh-CN"/>
              </w:rPr>
              <w:t>，环境规制对绿色创新、地区产业结构的影响，双碳目标下的绿色发展等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hAnsi="Garamond" w:eastAsia="宋体"/>
                <w:b/>
                <w:bCs/>
              </w:rPr>
            </w:pPr>
            <w:r>
              <w:rPr>
                <w:rFonts w:hint="eastAsia" w:ascii="Garamond" w:hAnsi="Garamond" w:eastAsia="宋体"/>
                <w:b/>
                <w:bCs/>
              </w:rPr>
              <w:t>对MPA学生的要求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8290" w:type="dxa"/>
            <w:gridSpan w:val="5"/>
            <w:tcBorders>
              <w:bottom w:val="single" w:color="1F3864" w:themeColor="accent1" w:themeShade="80" w:sz="8" w:space="0"/>
            </w:tcBorders>
          </w:tcPr>
          <w:p>
            <w:pPr>
              <w:rPr>
                <w:rFonts w:ascii="Garamond" w:hAnsi="Garamond" w:eastAsia="宋体"/>
              </w:rPr>
            </w:pPr>
            <w:r>
              <w:rPr>
                <w:rFonts w:hint="eastAsia" w:ascii="Garamond" w:hAnsi="Garamond" w:eastAsia="宋体"/>
              </w:rPr>
              <w:t>积极主动，</w:t>
            </w:r>
            <w:r>
              <w:rPr>
                <w:rFonts w:hint="eastAsia" w:ascii="Garamond" w:hAnsi="Garamond" w:eastAsia="宋体"/>
                <w:lang w:eastAsia="zh-CN"/>
              </w:rPr>
              <w:t>不拖延。</w:t>
            </w:r>
            <w:r>
              <w:rPr>
                <w:rFonts w:hint="eastAsia" w:ascii="Garamond" w:hAnsi="Garamond" w:eastAsia="宋体"/>
              </w:rPr>
              <w:t>有积极进取的态度和刻苦钻研的精神。英语、经济学基础佳，优先考虑。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0" w:type="dxa"/>
            <w:gridSpan w:val="5"/>
            <w:tcBorders>
              <w:top w:val="single" w:color="1F3864" w:themeColor="accent1" w:themeShade="80" w:sz="8" w:space="0"/>
              <w:left w:val="nil"/>
              <w:bottom w:val="nil"/>
              <w:right w:val="nil"/>
            </w:tcBorders>
          </w:tcPr>
          <w:p>
            <w:pPr>
              <w:ind w:firstLine="400" w:firstLineChars="200"/>
              <w:rPr>
                <w:rFonts w:ascii="Garamond" w:hAnsi="Garamond" w:eastAsia="宋体"/>
                <w:sz w:val="20"/>
                <w:szCs w:val="22"/>
              </w:rPr>
            </w:pPr>
          </w:p>
          <w:p>
            <w:pPr>
              <w:ind w:firstLine="400" w:firstLineChars="200"/>
              <w:rPr>
                <w:rFonts w:ascii="Garamond" w:hAnsi="Garamond" w:eastAsia="宋体"/>
                <w:sz w:val="20"/>
                <w:szCs w:val="22"/>
              </w:rPr>
            </w:pPr>
            <w:r>
              <w:rPr>
                <w:rFonts w:hint="eastAsia" w:ascii="Garamond" w:hAnsi="Garamond" w:eastAsia="宋体"/>
                <w:sz w:val="20"/>
                <w:szCs w:val="22"/>
              </w:rPr>
              <w:t>本表更新时间：2</w:t>
            </w:r>
            <w:r>
              <w:rPr>
                <w:rFonts w:ascii="Garamond" w:hAnsi="Garamond" w:eastAsia="宋体"/>
                <w:sz w:val="20"/>
                <w:szCs w:val="22"/>
              </w:rPr>
              <w:t>023</w:t>
            </w:r>
            <w:r>
              <w:rPr>
                <w:rFonts w:hint="eastAsia" w:ascii="Garamond" w:hAnsi="Garamond" w:eastAsia="宋体"/>
                <w:sz w:val="20"/>
                <w:szCs w:val="22"/>
              </w:rPr>
              <w:t>年</w:t>
            </w:r>
            <w:r>
              <w:rPr>
                <w:rFonts w:ascii="Garamond" w:hAnsi="Garamond" w:eastAsia="宋体"/>
                <w:sz w:val="20"/>
                <w:szCs w:val="22"/>
              </w:rPr>
              <w:t>4</w:t>
            </w:r>
            <w:r>
              <w:rPr>
                <w:rFonts w:hint="eastAsia" w:ascii="Garamond" w:hAnsi="Garamond" w:eastAsia="宋体"/>
                <w:sz w:val="20"/>
                <w:szCs w:val="22"/>
              </w:rPr>
              <w:t>月</w:t>
            </w:r>
          </w:p>
          <w:p>
            <w:pPr>
              <w:ind w:firstLine="400" w:firstLineChars="200"/>
              <w:rPr>
                <w:rFonts w:ascii="Garamond" w:hAnsi="Garamond" w:eastAsia="宋体"/>
                <w:sz w:val="20"/>
                <w:szCs w:val="22"/>
              </w:rPr>
            </w:pPr>
            <w:r>
              <w:rPr>
                <w:rFonts w:hint="eastAsia" w:ascii="Garamond" w:hAnsi="Garamond" w:eastAsia="宋体"/>
                <w:sz w:val="20"/>
                <w:szCs w:val="22"/>
              </w:rPr>
              <w:t>本表用于MPA项目师生双向选择。有关导师的详细信息请点击浙江大学教师个人主页获取。</w:t>
            </w:r>
          </w:p>
        </w:tc>
      </w:tr>
    </w:tbl>
    <w:p>
      <w:pPr>
        <w:rPr>
          <w:rFonts w:ascii="Garamond" w:hAnsi="Garamond" w:eastAsia="宋体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Q3YWNjYjBlZjNiMjc4YjU3OWZhYjk2NTA0N2VlZGUifQ=="/>
  </w:docVars>
  <w:rsids>
    <w:rsidRoot w:val="00000000"/>
    <w:rsid w:val="774B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ZJU</Company>
  <Pages>1</Pages>
  <Words>58</Words>
  <Characters>332</Characters>
  <Lines>2</Lines>
  <Paragraphs>1</Paragraphs>
  <TotalTime>23</TotalTime>
  <ScaleCrop>false</ScaleCrop>
  <LinksUpToDate>false</LinksUpToDate>
  <CharactersWithSpaces>389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2019-10-12T01:50:00Z</dcterms:created>
  <dc:creator>Xiang Gao</dc:creator>
  <cp:lastModifiedBy>Lee</cp:lastModifiedBy>
  <dcterms:modified xsi:type="dcterms:W3CDTF">2023-04-11T01:13:29Z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CCE8DFB404ED4520A608E0A0813B5BBA_12</vt:lpwstr>
  </property>
</Properties>
</file>