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1234"/>
        <w:gridCol w:w="965"/>
        <w:gridCol w:w="2693"/>
        <w:gridCol w:w="2316"/>
      </w:tblGrid>
      <w:tr w:rsidR="00902F4D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902F4D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902F4D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902F4D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林成华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副研究员、博导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noProof/>
              </w:rPr>
              <w:drawing>
                <wp:inline distT="0" distB="0" distL="0" distR="0">
                  <wp:extent cx="1323975" cy="176212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F4D">
        <w:tc>
          <w:tcPr>
            <w:tcW w:w="1129" w:type="dxa"/>
          </w:tcPr>
          <w:p w:rsidR="00902F4D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中国科教战略研究院</w:t>
            </w:r>
          </w:p>
        </w:tc>
        <w:tc>
          <w:tcPr>
            <w:tcW w:w="2073" w:type="dxa"/>
            <w:vMerge/>
          </w:tcPr>
          <w:p w:rsidR="00902F4D" w:rsidRDefault="00902F4D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02F4D">
        <w:tc>
          <w:tcPr>
            <w:tcW w:w="1129" w:type="dxa"/>
          </w:tcPr>
          <w:p w:rsidR="00902F4D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C</w:t>
            </w:r>
            <w:r>
              <w:rPr>
                <w:rFonts w:ascii="Garamond" w:eastAsia="宋体" w:hAnsi="Garamond" w:hint="eastAsia"/>
              </w:rPr>
              <w:t>hlin@zju.edu.cn</w:t>
            </w:r>
          </w:p>
        </w:tc>
        <w:tc>
          <w:tcPr>
            <w:tcW w:w="2073" w:type="dxa"/>
            <w:vMerge/>
          </w:tcPr>
          <w:p w:rsidR="00902F4D" w:rsidRDefault="00902F4D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02F4D">
        <w:tc>
          <w:tcPr>
            <w:tcW w:w="6217" w:type="dxa"/>
            <w:gridSpan w:val="4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https://person.zju.edu.cn/lch</w:t>
            </w:r>
          </w:p>
        </w:tc>
        <w:tc>
          <w:tcPr>
            <w:tcW w:w="2073" w:type="dxa"/>
            <w:vMerge/>
          </w:tcPr>
          <w:p w:rsidR="00902F4D" w:rsidRDefault="00902F4D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02F4D">
        <w:tc>
          <w:tcPr>
            <w:tcW w:w="8290" w:type="dxa"/>
            <w:gridSpan w:val="5"/>
          </w:tcPr>
          <w:p w:rsidR="00902F4D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902F4D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326DB0">
              <w:rPr>
                <w:rFonts w:ascii="Garamond" w:eastAsia="宋体" w:hAnsi="Garamond" w:hint="eastAsia"/>
                <w:b/>
                <w:bCs/>
              </w:rPr>
              <w:t>大学</w:t>
            </w:r>
            <w:r>
              <w:rPr>
                <w:rFonts w:ascii="Garamond" w:eastAsia="宋体" w:hAnsi="Garamond" w:hint="eastAsia"/>
                <w:b/>
                <w:bCs/>
              </w:rPr>
              <w:t>资源拓展与优化配置</w:t>
            </w:r>
          </w:p>
          <w:p w:rsidR="00902F4D" w:rsidRDefault="00902F4D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</w:p>
        </w:tc>
      </w:tr>
      <w:tr w:rsidR="00902F4D">
        <w:trPr>
          <w:trHeight w:val="848"/>
        </w:trPr>
        <w:tc>
          <w:tcPr>
            <w:tcW w:w="8290" w:type="dxa"/>
            <w:gridSpan w:val="5"/>
          </w:tcPr>
          <w:p w:rsidR="00902F4D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：主要聚焦在大学资源管理理论、校地合作、校企合作、大学教育基金会治理、校友资源开发、校友</w:t>
            </w:r>
            <w:r>
              <w:rPr>
                <w:rFonts w:ascii="Garamond" w:eastAsia="宋体" w:hAnsi="Garamond" w:hint="eastAsia"/>
              </w:rPr>
              <w:t>-</w:t>
            </w:r>
            <w:r>
              <w:rPr>
                <w:rFonts w:ascii="Garamond" w:eastAsia="宋体" w:hAnsi="Garamond" w:hint="eastAsia"/>
              </w:rPr>
              <w:t>母校发展共同体建设、大学筹资战略、大学资源配置策略等。</w:t>
            </w:r>
          </w:p>
          <w:p w:rsidR="00902F4D" w:rsidRDefault="00902F4D">
            <w:pPr>
              <w:rPr>
                <w:rFonts w:ascii="Garamond" w:eastAsia="宋体" w:hAnsi="Garamond"/>
              </w:rPr>
            </w:pPr>
          </w:p>
        </w:tc>
      </w:tr>
      <w:tr w:rsidR="00902F4D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科教发展战略与管理</w:t>
            </w:r>
          </w:p>
        </w:tc>
      </w:tr>
      <w:tr w:rsidR="00902F4D">
        <w:trPr>
          <w:trHeight w:val="844"/>
        </w:trPr>
        <w:tc>
          <w:tcPr>
            <w:tcW w:w="8290" w:type="dxa"/>
            <w:gridSpan w:val="5"/>
          </w:tcPr>
          <w:p w:rsidR="00902F4D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：主要聚焦在国内外科技创新思想、国家和区域科技创新政策、大学创新生态系统、创业型大学、科研范式创新等方面的研究。</w:t>
            </w:r>
          </w:p>
          <w:p w:rsidR="00902F4D" w:rsidRDefault="00902F4D">
            <w:pPr>
              <w:rPr>
                <w:rFonts w:ascii="Garamond" w:eastAsia="宋体" w:hAnsi="Garamond"/>
              </w:rPr>
            </w:pPr>
          </w:p>
        </w:tc>
      </w:tr>
      <w:tr w:rsidR="00902F4D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902F4D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拔尖创新人才培养</w:t>
            </w:r>
          </w:p>
        </w:tc>
      </w:tr>
      <w:tr w:rsidR="00902F4D">
        <w:trPr>
          <w:trHeight w:val="700"/>
        </w:trPr>
        <w:tc>
          <w:tcPr>
            <w:tcW w:w="8290" w:type="dxa"/>
            <w:gridSpan w:val="5"/>
          </w:tcPr>
          <w:p w:rsidR="00902F4D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聚焦面向国家战略、面向全球科技发展前沿、面向产业需求的拔尖创新人才培养的政策与国际比较研究、拔尖创新人才培养实践及培养模式优化研究、拔尖创新人才培养质量评价研究以及交叉学科人才培养等。</w:t>
            </w:r>
          </w:p>
          <w:p w:rsidR="00902F4D" w:rsidRDefault="00902F4D">
            <w:pPr>
              <w:rPr>
                <w:rFonts w:ascii="Garamond" w:eastAsia="宋体" w:hAnsi="Garamond"/>
              </w:rPr>
            </w:pPr>
          </w:p>
        </w:tc>
      </w:tr>
      <w:tr w:rsidR="00902F4D">
        <w:trPr>
          <w:trHeight w:val="555"/>
        </w:trPr>
        <w:tc>
          <w:tcPr>
            <w:tcW w:w="8290" w:type="dxa"/>
            <w:gridSpan w:val="5"/>
          </w:tcPr>
          <w:p w:rsidR="00902F4D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902F4D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902F4D" w:rsidRDefault="00902F4D">
            <w:pPr>
              <w:rPr>
                <w:rFonts w:ascii="Garamond" w:eastAsia="宋体" w:hAnsi="Garamond"/>
              </w:rPr>
            </w:pPr>
          </w:p>
        </w:tc>
      </w:tr>
      <w:tr w:rsidR="00902F4D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902F4D" w:rsidRDefault="00902F4D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902F4D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902F4D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902F4D" w:rsidRDefault="00902F4D">
      <w:pPr>
        <w:rPr>
          <w:rFonts w:ascii="Garamond" w:eastAsia="宋体" w:hAnsi="Garamond"/>
        </w:rPr>
      </w:pPr>
    </w:p>
    <w:sectPr w:rsidR="00902F4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30C6" w:rsidRDefault="002530C6">
      <w:r>
        <w:separator/>
      </w:r>
    </w:p>
  </w:endnote>
  <w:endnote w:type="continuationSeparator" w:id="0">
    <w:p w:rsidR="002530C6" w:rsidRDefault="0025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30C6" w:rsidRDefault="002530C6">
      <w:r>
        <w:separator/>
      </w:r>
    </w:p>
  </w:footnote>
  <w:footnote w:type="continuationSeparator" w:id="0">
    <w:p w:rsidR="002530C6" w:rsidRDefault="00253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178891549">
    <w:abstractNumId w:val="4"/>
  </w:num>
  <w:num w:numId="2" w16cid:durableId="508906402">
    <w:abstractNumId w:val="3"/>
  </w:num>
  <w:num w:numId="3" w16cid:durableId="791678461">
    <w:abstractNumId w:val="2"/>
  </w:num>
  <w:num w:numId="4" w16cid:durableId="766926576">
    <w:abstractNumId w:val="1"/>
  </w:num>
  <w:num w:numId="5" w16cid:durableId="136389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F4D"/>
    <w:rsid w:val="002530C6"/>
    <w:rsid w:val="00326DB0"/>
    <w:rsid w:val="0090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42E75E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73</Words>
  <Characters>420</Characters>
  <Application>Microsoft Office Word</Application>
  <DocSecurity>0</DocSecurity>
  <Lines>3</Lines>
  <Paragraphs>1</Paragraphs>
  <ScaleCrop>false</ScaleCrop>
  <Company>ZJU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lch senman</cp:lastModifiedBy>
  <cp:revision>40</cp:revision>
  <dcterms:created xsi:type="dcterms:W3CDTF">2019-10-12T01:50:00Z</dcterms:created>
  <dcterms:modified xsi:type="dcterms:W3CDTF">2023-04-11T06:55:00Z</dcterms:modified>
</cp:coreProperties>
</file>