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张英男</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副研究员</w:t>
            </w:r>
          </w:p>
        </w:tc>
        <w:tc>
          <w:tcPr>
            <w:tcW w:w="2073" w:type="dxa"/>
            <w:vMerge w:val="restart"/>
            <w:tcBorders>
              <w:top w:val="single" w:sz="8" w:space="0" w:color="1F3864" w:themeColor="accent1" w:themeShade="80"/>
            </w:tcBorders>
          </w:tcPr>
          <w:p>
            <w:pPr>
              <w:spacing w:line="276" w:lineRule="auto"/>
              <w:rPr>
                <w:rFonts w:ascii="Garamond" w:eastAsia="宋体" w:hAnsi="Garamond"/>
              </w:rPr>
            </w:pPr>
            <w:r>
              <w:rPr>
                <w:rFonts w:ascii="Garamond" w:eastAsia="宋体" w:hAnsi="Garamond"/>
                <w:noProof/>
              </w:rPr>
              <w:drawing>
                <wp:anchor distT="0" distB="0" distL="114300" distR="114300" simplePos="0" relativeHeight="251658240" behindDoc="0" locked="0" layoutInCell="1" allowOverlap="1">
                  <wp:simplePos x="0" y="0"/>
                  <wp:positionH relativeFrom="column">
                    <wp:posOffset>-5586</wp:posOffset>
                  </wp:positionH>
                  <wp:positionV relativeFrom="paragraph">
                    <wp:posOffset>93793</wp:posOffset>
                  </wp:positionV>
                  <wp:extent cx="1207791" cy="1207791"/>
                  <wp:effectExtent l="0" t="0" r="0" b="0"/>
                  <wp:wrapNone/>
                  <wp:docPr id="1" name="图片 1" descr="F:\个人信息\证件照—天真蓝\IMG_4158#证件 大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个人信息\证件照—天真蓝\IMG_4158#证件 大图.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91" cy="1207791"/>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line="276" w:lineRule="auto"/>
              <w:ind w:firstLineChars="100" w:firstLine="210"/>
              <w:rPr>
                <w:rFonts w:ascii="Garamond" w:eastAsia="宋体" w:hAnsi="Garamond"/>
              </w:rPr>
            </w:pPr>
          </w:p>
          <w:p>
            <w:pPr>
              <w:spacing w:line="276" w:lineRule="auto"/>
              <w:ind w:firstLineChars="100" w:firstLine="210"/>
              <w:rPr>
                <w:rFonts w:ascii="Garamond" w:eastAsia="宋体" w:hAnsi="Garamond"/>
              </w:rPr>
            </w:pPr>
          </w:p>
        </w:tc>
      </w:tr>
      <w:tr>
        <w:trPr>
          <w:trHeight w:val="686"/>
        </w:trP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土地科学与不动产研究所</w:t>
            </w:r>
          </w:p>
        </w:tc>
        <w:tc>
          <w:tcPr>
            <w:tcW w:w="2073" w:type="dxa"/>
            <w:vMerge/>
          </w:tcPr>
          <w:p>
            <w:pPr>
              <w:spacing w:line="276" w:lineRule="auto"/>
              <w:rPr>
                <w:rFonts w:ascii="Garamond" w:eastAsia="宋体" w:hAnsi="Garamond"/>
              </w:rPr>
            </w:pPr>
          </w:p>
        </w:tc>
      </w:tr>
      <w:tr>
        <w:trPr>
          <w:trHeight w:val="747"/>
        </w:trP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zhang</w:t>
            </w:r>
            <w:r>
              <w:rPr>
                <w:rFonts w:ascii="Garamond" w:eastAsia="宋体" w:hAnsi="Garamond"/>
              </w:rPr>
              <w:t>yingnan@zju.edu.cn</w:t>
            </w:r>
          </w:p>
        </w:tc>
        <w:tc>
          <w:tcPr>
            <w:tcW w:w="2073" w:type="dxa"/>
            <w:vMerge/>
          </w:tcPr>
          <w:p>
            <w:pPr>
              <w:spacing w:line="276" w:lineRule="auto"/>
              <w:rPr>
                <w:rFonts w:ascii="Garamond" w:eastAsia="宋体" w:hAnsi="Garamond"/>
              </w:rPr>
            </w:pPr>
          </w:p>
        </w:tc>
      </w:tr>
      <w:tr>
        <w:trPr>
          <w:trHeight w:val="377"/>
        </w:trP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https://person.zju.edu.cn/zhangyingnan</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耕地利用非粮化与种植结构多样化</w:t>
            </w:r>
          </w:p>
        </w:tc>
      </w:tr>
      <w:tr>
        <w:trPr>
          <w:trHeight w:val="848"/>
        </w:trPr>
        <w:tc>
          <w:tcPr>
            <w:tcW w:w="8290" w:type="dxa"/>
            <w:gridSpan w:val="5"/>
          </w:tcPr>
          <w:p>
            <w:pPr>
              <w:rPr>
                <w:rFonts w:ascii="Garamond" w:eastAsia="宋体" w:hAnsi="Garamond"/>
              </w:rPr>
            </w:pPr>
            <w:r>
              <w:rPr>
                <w:rFonts w:ascii="Garamond" w:eastAsia="宋体" w:hAnsi="Garamond" w:hint="eastAsia"/>
              </w:rPr>
              <w:t>简介</w:t>
            </w:r>
            <w:r>
              <w:rPr>
                <w:rFonts w:ascii="Garamond" w:eastAsia="宋体" w:hAnsi="Garamond" w:hint="eastAsia"/>
              </w:rPr>
              <w:t>1</w:t>
            </w:r>
            <w:r>
              <w:rPr>
                <w:rFonts w:ascii="Garamond" w:eastAsia="宋体" w:hAnsi="Garamond" w:hint="eastAsia"/>
              </w:rPr>
              <w:t>：致力于探讨耕地利用非粮化的格局、过程与机理，利用计量经济模型及质性分析手段从市场与社会的角度深入剖析其内在机制，试图解释政府、市场、农民等多元主体在耕地利用非粮化与种植结构调整过程中的利益博弈与互动关系。</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乡村空间资源商品化与价值实现</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：剖析乡村空间资源商品化的演化机制与多维效应。基于空间生产理论，构建权力</w:t>
            </w:r>
          </w:p>
          <w:p>
            <w:pPr>
              <w:rPr>
                <w:rFonts w:ascii="Garamond" w:eastAsia="宋体" w:hAnsi="Garamond"/>
              </w:rPr>
            </w:pPr>
            <w:r>
              <w:rPr>
                <w:rFonts w:ascii="Garamond" w:eastAsia="宋体" w:hAnsi="Garamond" w:hint="eastAsia"/>
              </w:rPr>
              <w:t>、资本与地方参与乡村空间资源商品化的理论分析框架；采用定性与定量相结合的方法，全面剖析乡村空间资源商品化的演化机制，深度解读其背后的权力、资本及地方逻辑，比较不同类型乡村空间资源商品化的规律与特征；基于主观感知与客观响应科学评判乡村空间资源商品化的土地价值、收入分配及治理结构效应。</w:t>
            </w:r>
          </w:p>
        </w:tc>
      </w:tr>
      <w:tr>
        <w:trPr>
          <w:trHeight w:val="984"/>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hint="eastAsia"/>
                <w:b/>
                <w:bCs/>
              </w:rPr>
              <w:t>农村土地制度改革与城乡融合发展</w:t>
            </w:r>
          </w:p>
        </w:tc>
      </w:tr>
      <w:tr>
        <w:trPr>
          <w:trHeight w:val="700"/>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：聚焦农业标准地改革、点状供地、农村集体经营性建设用地入市等农村土地制度改革议题，探究其对城乡融合发展的影响机制与多维效应。</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希望你能够具有扎实的理论功底与丰富的实践经验，从实践中提炼出科学问题，并具有独立开展科研的能力，运用多元方法解决复杂的土地管理问题，基于自己的管理实践提出切实有效的应对策略，为我国的乡村振兴与土地管理事业贡献智慧。</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0NjM3MzAyMjcyMTRW0lEKTi0uzszPAykwrAUAokEuXSwAAAA="/>
  </w:docVar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0B20FE-D920-47A8-A6AC-71DC9D0E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111</Words>
  <Characters>639</Characters>
  <Application>Microsoft Office Word</Application>
  <DocSecurity>0</DocSecurity>
  <Lines>5</Lines>
  <Paragraphs>1</Paragraphs>
  <ScaleCrop>false</ScaleCrop>
  <Company>ZJU</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58</cp:revision>
  <dcterms:created xsi:type="dcterms:W3CDTF">2019-10-12T01:50:00Z</dcterms:created>
  <dcterms:modified xsi:type="dcterms:W3CDTF">2023-04-10T07:16:00Z</dcterms:modified>
</cp:coreProperties>
</file>