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B6390" w14:textId="2D635EEB" w:rsidR="006727E9" w:rsidRPr="008C1FC3" w:rsidRDefault="00000000" w:rsidP="005C4975">
      <w:pPr>
        <w:spacing w:line="280" w:lineRule="exact"/>
        <w:jc w:val="center"/>
        <w:rPr>
          <w:rFonts w:hAnsi="Calibri"/>
          <w:b/>
          <w:bCs/>
          <w:color w:val="000000"/>
          <w:szCs w:val="22"/>
          <w:lang w:eastAsia="zh-CN"/>
        </w:rPr>
      </w:pPr>
      <w:r w:rsidRPr="008C1FC3">
        <w:rPr>
          <w:rFonts w:ascii="宋体" w:hAnsi="宋体" w:cs="宋体"/>
          <w:b/>
          <w:bCs/>
          <w:color w:val="000000"/>
          <w:spacing w:val="1"/>
          <w:szCs w:val="22"/>
          <w:lang w:eastAsia="zh-CN"/>
        </w:rPr>
        <w:t>浙江大学</w:t>
      </w:r>
      <w:r w:rsidRPr="008C1FC3">
        <w:rPr>
          <w:rFonts w:hAnsi="Calibri" w:cstheme="minorBidi"/>
          <w:b/>
          <w:bCs/>
          <w:color w:val="000000"/>
          <w:spacing w:val="-1"/>
          <w:szCs w:val="22"/>
          <w:lang w:eastAsia="zh-CN"/>
        </w:rPr>
        <w:t xml:space="preserve"> </w:t>
      </w:r>
      <w:r w:rsidRPr="008C1FC3">
        <w:rPr>
          <w:rFonts w:ascii="KLSAEO+Garamond Bold" w:hAnsi="Calibri" w:cstheme="minorBidi"/>
          <w:b/>
          <w:bCs/>
          <w:color w:val="000000"/>
          <w:spacing w:val="-9"/>
          <w:szCs w:val="22"/>
          <w:lang w:eastAsia="zh-CN"/>
        </w:rPr>
        <w:t>MPA</w:t>
      </w:r>
      <w:r w:rsidRPr="008C1FC3">
        <w:rPr>
          <w:rFonts w:ascii="KLSAEO+Garamond Bold" w:hAnsi="Calibri" w:cstheme="minorBidi"/>
          <w:b/>
          <w:bCs/>
          <w:color w:val="000000"/>
          <w:spacing w:val="10"/>
          <w:szCs w:val="22"/>
          <w:lang w:eastAsia="zh-CN"/>
        </w:rPr>
        <w:t xml:space="preserve"> </w:t>
      </w:r>
      <w:r w:rsidRPr="008C1FC3">
        <w:rPr>
          <w:rFonts w:ascii="宋体" w:hAnsi="宋体" w:cs="宋体"/>
          <w:b/>
          <w:bCs/>
          <w:color w:val="000000"/>
          <w:spacing w:val="1"/>
          <w:szCs w:val="22"/>
          <w:lang w:eastAsia="zh-CN"/>
        </w:rPr>
        <w:t>专业导师信息表</w:t>
      </w:r>
    </w:p>
    <w:tbl>
      <w:tblPr>
        <w:tblStyle w:val="a9"/>
        <w:tblW w:w="10723" w:type="dxa"/>
        <w:tblLook w:val="04A0" w:firstRow="1" w:lastRow="0" w:firstColumn="1" w:lastColumn="0" w:noHBand="0" w:noVBand="1"/>
      </w:tblPr>
      <w:tblGrid>
        <w:gridCol w:w="1340"/>
        <w:gridCol w:w="1340"/>
        <w:gridCol w:w="1340"/>
        <w:gridCol w:w="4022"/>
        <w:gridCol w:w="2681"/>
      </w:tblGrid>
      <w:tr w:rsidR="005C4975" w14:paraId="2DEC46DA" w14:textId="77777777" w:rsidTr="005C4975">
        <w:trPr>
          <w:trHeight w:val="503"/>
        </w:trPr>
        <w:tc>
          <w:tcPr>
            <w:tcW w:w="1340" w:type="dxa"/>
            <w:vAlign w:val="center"/>
          </w:tcPr>
          <w:p w14:paraId="4E3731EE" w14:textId="2FC2543B" w:rsidR="005C4975" w:rsidRPr="000021C4" w:rsidRDefault="005C4975" w:rsidP="005C4975">
            <w:pPr>
              <w:spacing w:before="247" w:line="221" w:lineRule="exact"/>
              <w:jc w:val="center"/>
              <w:rPr>
                <w:rFonts w:ascii="宋体" w:hAnsi="宋体" w:cs="宋体"/>
                <w:color w:val="000000"/>
                <w:lang w:eastAsia="zh-CN"/>
              </w:rPr>
            </w:pPr>
            <w:r w:rsidRPr="000021C4">
              <w:rPr>
                <w:rFonts w:ascii="宋体" w:hAnsi="宋体" w:cs="宋体"/>
                <w:color w:val="000000"/>
                <w:lang w:eastAsia="zh-CN"/>
              </w:rPr>
              <w:t>姓</w:t>
            </w:r>
            <w:r w:rsidRPr="000021C4">
              <w:rPr>
                <w:rFonts w:hAnsi="Calibri" w:cstheme="minorBidi"/>
                <w:color w:val="000000"/>
                <w:spacing w:val="421"/>
                <w:lang w:eastAsia="zh-CN"/>
              </w:rPr>
              <w:t xml:space="preserve"> </w:t>
            </w:r>
            <w:r w:rsidRPr="000021C4">
              <w:rPr>
                <w:rFonts w:ascii="宋体" w:hAnsi="宋体" w:cs="宋体"/>
                <w:color w:val="000000"/>
                <w:lang w:eastAsia="zh-CN"/>
              </w:rPr>
              <w:t>名</w:t>
            </w:r>
          </w:p>
        </w:tc>
        <w:tc>
          <w:tcPr>
            <w:tcW w:w="1340" w:type="dxa"/>
            <w:vAlign w:val="center"/>
          </w:tcPr>
          <w:p w14:paraId="368361A3" w14:textId="13D2D603" w:rsidR="005C4975" w:rsidRDefault="005C4975" w:rsidP="005C4975">
            <w:pPr>
              <w:spacing w:before="247" w:line="221" w:lineRule="exact"/>
              <w:jc w:val="center"/>
              <w:rPr>
                <w:rFonts w:ascii="宋体" w:hAnsi="宋体" w:cs="宋体"/>
                <w:color w:val="000000"/>
                <w:sz w:val="21"/>
                <w:szCs w:val="22"/>
                <w:lang w:eastAsia="zh-CN"/>
              </w:rPr>
            </w:pPr>
            <w:r>
              <w:rPr>
                <w:rFonts w:ascii="宋体" w:hAnsi="宋体" w:cs="宋体"/>
                <w:color w:val="000000"/>
                <w:spacing w:val="1"/>
                <w:sz w:val="21"/>
                <w:szCs w:val="22"/>
                <w:lang w:eastAsia="zh-CN"/>
              </w:rPr>
              <w:t>米</w:t>
            </w:r>
            <w:r>
              <w:rPr>
                <w:rFonts w:ascii="宋体" w:hAnsi="宋体" w:cs="宋体" w:hint="eastAsia"/>
                <w:color w:val="000000"/>
                <w:spacing w:val="1"/>
                <w:sz w:val="21"/>
                <w:szCs w:val="22"/>
                <w:lang w:eastAsia="zh-CN"/>
              </w:rPr>
              <w:t xml:space="preserve"> </w:t>
            </w:r>
            <w:r>
              <w:rPr>
                <w:rFonts w:ascii="宋体" w:hAnsi="宋体" w:cs="宋体"/>
                <w:color w:val="000000"/>
                <w:spacing w:val="1"/>
                <w:sz w:val="21"/>
                <w:szCs w:val="22"/>
                <w:lang w:eastAsia="zh-CN"/>
              </w:rPr>
              <w:t>红</w:t>
            </w:r>
          </w:p>
        </w:tc>
        <w:tc>
          <w:tcPr>
            <w:tcW w:w="1340" w:type="dxa"/>
            <w:vAlign w:val="center"/>
          </w:tcPr>
          <w:p w14:paraId="69456C73" w14:textId="3364B852" w:rsidR="005C4975" w:rsidRDefault="005C4975" w:rsidP="005C4975">
            <w:pPr>
              <w:spacing w:before="247" w:line="221" w:lineRule="exact"/>
              <w:jc w:val="center"/>
              <w:rPr>
                <w:rFonts w:ascii="宋体" w:hAnsi="宋体" w:cs="宋体"/>
                <w:color w:val="000000"/>
                <w:sz w:val="21"/>
                <w:szCs w:val="22"/>
                <w:lang w:eastAsia="zh-CN"/>
              </w:rPr>
            </w:pPr>
            <w:r>
              <w:rPr>
                <w:rFonts w:ascii="宋体" w:hAnsi="宋体" w:cs="宋体"/>
                <w:color w:val="000000"/>
                <w:spacing w:val="1"/>
                <w:sz w:val="21"/>
                <w:szCs w:val="22"/>
                <w:lang w:eastAsia="zh-CN"/>
              </w:rPr>
              <w:t>职称</w:t>
            </w:r>
          </w:p>
        </w:tc>
        <w:tc>
          <w:tcPr>
            <w:tcW w:w="4021" w:type="dxa"/>
            <w:vAlign w:val="center"/>
          </w:tcPr>
          <w:p w14:paraId="24571001" w14:textId="25915501" w:rsidR="005C4975" w:rsidRDefault="005C4975" w:rsidP="005C4975">
            <w:pPr>
              <w:spacing w:before="247" w:line="221" w:lineRule="exact"/>
              <w:jc w:val="center"/>
              <w:rPr>
                <w:rFonts w:ascii="宋体" w:hAnsi="宋体" w:cs="宋体"/>
                <w:color w:val="000000"/>
                <w:sz w:val="21"/>
                <w:szCs w:val="22"/>
                <w:lang w:eastAsia="zh-CN"/>
              </w:rPr>
            </w:pPr>
            <w:r>
              <w:rPr>
                <w:rFonts w:ascii="宋体" w:hAnsi="宋体" w:cs="宋体"/>
                <w:color w:val="000000"/>
                <w:spacing w:val="1"/>
                <w:sz w:val="21"/>
                <w:szCs w:val="22"/>
                <w:lang w:eastAsia="zh-CN"/>
              </w:rPr>
              <w:t>教授</w:t>
            </w:r>
            <w:r>
              <w:rPr>
                <w:rFonts w:ascii="宋体" w:hAnsi="宋体" w:cs="宋体" w:hint="eastAsia"/>
                <w:color w:val="000000"/>
                <w:spacing w:val="1"/>
                <w:sz w:val="21"/>
                <w:szCs w:val="22"/>
                <w:lang w:eastAsia="zh-CN"/>
              </w:rPr>
              <w:t xml:space="preserve">/博导 </w:t>
            </w:r>
            <w:r>
              <w:rPr>
                <w:rFonts w:ascii="宋体" w:hAnsi="宋体" w:cs="宋体"/>
                <w:color w:val="000000"/>
                <w:spacing w:val="1"/>
                <w:sz w:val="21"/>
                <w:szCs w:val="22"/>
                <w:lang w:eastAsia="zh-CN"/>
              </w:rPr>
              <w:t xml:space="preserve"> </w:t>
            </w:r>
            <w:r>
              <w:rPr>
                <w:rFonts w:ascii="宋体" w:hAnsi="宋体" w:cs="宋体" w:hint="eastAsia"/>
                <w:color w:val="000000"/>
                <w:spacing w:val="1"/>
                <w:sz w:val="21"/>
                <w:szCs w:val="22"/>
                <w:lang w:eastAsia="zh-CN"/>
              </w:rPr>
              <w:t>常务副主任</w:t>
            </w:r>
          </w:p>
        </w:tc>
        <w:tc>
          <w:tcPr>
            <w:tcW w:w="2680" w:type="dxa"/>
            <w:vMerge w:val="restart"/>
          </w:tcPr>
          <w:p w14:paraId="19640A4F" w14:textId="32748957" w:rsidR="005C4975" w:rsidRDefault="005C4975" w:rsidP="005C4975">
            <w:pPr>
              <w:spacing w:before="247" w:line="221" w:lineRule="exact"/>
              <w:jc w:val="center"/>
              <w:rPr>
                <w:rFonts w:ascii="宋体" w:hAnsi="宋体" w:cs="宋体"/>
                <w:color w:val="000000"/>
                <w:sz w:val="21"/>
                <w:szCs w:val="22"/>
                <w:lang w:eastAsia="zh-CN"/>
              </w:rPr>
            </w:pPr>
            <w:r>
              <w:rPr>
                <w:noProof/>
              </w:rPr>
              <w:drawing>
                <wp:anchor distT="0" distB="0" distL="114300" distR="114300" simplePos="0" relativeHeight="251658240" behindDoc="0" locked="0" layoutInCell="1" allowOverlap="1" wp14:anchorId="3BC59CD5" wp14:editId="6F507149">
                  <wp:simplePos x="0" y="0"/>
                  <wp:positionH relativeFrom="column">
                    <wp:posOffset>74204</wp:posOffset>
                  </wp:positionH>
                  <wp:positionV relativeFrom="paragraph">
                    <wp:posOffset>65859</wp:posOffset>
                  </wp:positionV>
                  <wp:extent cx="1387929" cy="1539875"/>
                  <wp:effectExtent l="0"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387929" cy="1539875"/>
                          </a:xfrm>
                          <a:prstGeom prst="rect">
                            <a:avLst/>
                          </a:prstGeom>
                        </pic:spPr>
                      </pic:pic>
                    </a:graphicData>
                  </a:graphic>
                  <wp14:sizeRelH relativeFrom="page">
                    <wp14:pctWidth>0</wp14:pctWidth>
                  </wp14:sizeRelH>
                  <wp14:sizeRelV relativeFrom="page">
                    <wp14:pctHeight>0</wp14:pctHeight>
                  </wp14:sizeRelV>
                </wp:anchor>
              </w:drawing>
            </w:r>
          </w:p>
        </w:tc>
      </w:tr>
      <w:tr w:rsidR="000021C4" w14:paraId="2D4861C9" w14:textId="77777777" w:rsidTr="005C4975">
        <w:trPr>
          <w:trHeight w:val="503"/>
        </w:trPr>
        <w:tc>
          <w:tcPr>
            <w:tcW w:w="1340" w:type="dxa"/>
            <w:vAlign w:val="center"/>
          </w:tcPr>
          <w:p w14:paraId="5C66DDFA" w14:textId="0901E478" w:rsidR="000021C4" w:rsidRPr="000021C4" w:rsidRDefault="000021C4" w:rsidP="005C4975">
            <w:pPr>
              <w:spacing w:before="247" w:line="221" w:lineRule="exact"/>
              <w:jc w:val="center"/>
              <w:rPr>
                <w:rFonts w:ascii="宋体" w:hAnsi="宋体" w:cs="宋体"/>
                <w:color w:val="000000"/>
                <w:lang w:eastAsia="zh-CN"/>
              </w:rPr>
            </w:pPr>
            <w:r w:rsidRPr="000021C4">
              <w:rPr>
                <w:rFonts w:ascii="宋体" w:hAnsi="宋体" w:cs="宋体"/>
                <w:color w:val="000000"/>
                <w:lang w:eastAsia="zh-CN"/>
              </w:rPr>
              <w:t>性</w:t>
            </w:r>
            <w:r w:rsidRPr="000021C4">
              <w:rPr>
                <w:rFonts w:hAnsi="Calibri" w:cstheme="minorBidi"/>
                <w:color w:val="000000"/>
                <w:spacing w:val="421"/>
                <w:lang w:eastAsia="zh-CN"/>
              </w:rPr>
              <w:t xml:space="preserve"> </w:t>
            </w:r>
            <w:r w:rsidRPr="000021C4">
              <w:rPr>
                <w:rFonts w:ascii="宋体" w:hAnsi="宋体" w:cs="宋体"/>
                <w:color w:val="000000"/>
                <w:lang w:eastAsia="zh-CN"/>
              </w:rPr>
              <w:t>别</w:t>
            </w:r>
          </w:p>
        </w:tc>
        <w:tc>
          <w:tcPr>
            <w:tcW w:w="1340" w:type="dxa"/>
            <w:vAlign w:val="center"/>
          </w:tcPr>
          <w:p w14:paraId="715EB647" w14:textId="47FDA64A" w:rsidR="000021C4" w:rsidRDefault="000021C4" w:rsidP="005C4975">
            <w:pPr>
              <w:spacing w:before="247" w:line="221" w:lineRule="exact"/>
              <w:jc w:val="center"/>
              <w:rPr>
                <w:rFonts w:ascii="宋体" w:hAnsi="宋体" w:cs="宋体"/>
                <w:color w:val="000000"/>
                <w:sz w:val="21"/>
                <w:szCs w:val="22"/>
                <w:lang w:eastAsia="zh-CN"/>
              </w:rPr>
            </w:pPr>
            <w:r>
              <w:rPr>
                <w:rFonts w:ascii="宋体" w:hAnsi="宋体" w:cs="宋体"/>
                <w:color w:val="000000"/>
                <w:sz w:val="21"/>
                <w:szCs w:val="22"/>
                <w:lang w:eastAsia="zh-CN"/>
              </w:rPr>
              <w:t>男</w:t>
            </w:r>
          </w:p>
        </w:tc>
        <w:tc>
          <w:tcPr>
            <w:tcW w:w="1340" w:type="dxa"/>
            <w:vAlign w:val="center"/>
          </w:tcPr>
          <w:p w14:paraId="5983C8AA" w14:textId="67F14821" w:rsidR="000021C4" w:rsidRDefault="000021C4" w:rsidP="005C4975">
            <w:pPr>
              <w:spacing w:before="247" w:line="221" w:lineRule="exact"/>
              <w:jc w:val="center"/>
              <w:rPr>
                <w:rFonts w:ascii="宋体" w:hAnsi="宋体" w:cs="宋体"/>
                <w:color w:val="000000"/>
                <w:sz w:val="21"/>
                <w:szCs w:val="22"/>
                <w:lang w:eastAsia="zh-CN"/>
              </w:rPr>
            </w:pPr>
            <w:r>
              <w:rPr>
                <w:rFonts w:ascii="宋体" w:hAnsi="宋体" w:cs="宋体"/>
                <w:color w:val="000000"/>
                <w:spacing w:val="1"/>
                <w:sz w:val="21"/>
                <w:szCs w:val="22"/>
                <w:lang w:eastAsia="zh-CN"/>
              </w:rPr>
              <w:t>研究所</w:t>
            </w:r>
          </w:p>
        </w:tc>
        <w:tc>
          <w:tcPr>
            <w:tcW w:w="4021" w:type="dxa"/>
            <w:vAlign w:val="center"/>
          </w:tcPr>
          <w:p w14:paraId="1A186408" w14:textId="104035A2" w:rsidR="000021C4" w:rsidRPr="00715608" w:rsidRDefault="00562676" w:rsidP="005C4975">
            <w:pPr>
              <w:spacing w:before="247" w:line="221" w:lineRule="exact"/>
              <w:jc w:val="center"/>
              <w:rPr>
                <w:rFonts w:ascii="宋体" w:hAnsi="宋体" w:cs="宋体"/>
                <w:b/>
                <w:bCs/>
                <w:color w:val="000000"/>
                <w:sz w:val="18"/>
                <w:szCs w:val="18"/>
                <w:lang w:eastAsia="zh-CN"/>
              </w:rPr>
            </w:pPr>
            <w:r>
              <w:rPr>
                <w:rFonts w:ascii="宋体" w:hAnsi="宋体" w:cs="宋体" w:hint="eastAsia"/>
                <w:b/>
                <w:bCs/>
                <w:color w:val="000000"/>
                <w:sz w:val="18"/>
                <w:szCs w:val="18"/>
                <w:lang w:eastAsia="zh-CN"/>
              </w:rPr>
              <w:t>浙大</w:t>
            </w:r>
            <w:r w:rsidR="000021C4" w:rsidRPr="00715608">
              <w:rPr>
                <w:rFonts w:ascii="宋体" w:hAnsi="宋体" w:cs="宋体" w:hint="eastAsia"/>
                <w:b/>
                <w:bCs/>
                <w:color w:val="000000"/>
                <w:sz w:val="18"/>
                <w:szCs w:val="18"/>
                <w:lang w:eastAsia="zh-CN"/>
              </w:rPr>
              <w:t>非传统安全与和平发展研究中心</w:t>
            </w:r>
          </w:p>
          <w:p w14:paraId="04041FA1" w14:textId="0A563A0F" w:rsidR="00715608" w:rsidRDefault="00562676" w:rsidP="005C4975">
            <w:pPr>
              <w:spacing w:before="247" w:line="221" w:lineRule="exact"/>
              <w:jc w:val="center"/>
              <w:rPr>
                <w:rFonts w:ascii="宋体" w:hAnsi="宋体" w:cs="宋体" w:hint="eastAsia"/>
                <w:color w:val="000000"/>
                <w:sz w:val="21"/>
                <w:szCs w:val="22"/>
                <w:lang w:eastAsia="zh-CN"/>
              </w:rPr>
            </w:pPr>
            <w:r>
              <w:rPr>
                <w:rFonts w:ascii="宋体" w:hAnsi="宋体" w:cs="宋体" w:hint="eastAsia"/>
                <w:b/>
                <w:bCs/>
                <w:color w:val="000000"/>
                <w:sz w:val="18"/>
                <w:szCs w:val="18"/>
                <w:lang w:eastAsia="zh-CN"/>
              </w:rPr>
              <w:t>浙大</w:t>
            </w:r>
            <w:r w:rsidR="00715608" w:rsidRPr="00715608">
              <w:rPr>
                <w:rFonts w:ascii="宋体" w:hAnsi="宋体" w:cs="宋体" w:hint="eastAsia"/>
                <w:b/>
                <w:bCs/>
                <w:color w:val="000000"/>
                <w:sz w:val="18"/>
                <w:szCs w:val="18"/>
                <w:lang w:eastAsia="zh-CN"/>
              </w:rPr>
              <w:t>人口大数据与政策仿真（工作坊）研究基地</w:t>
            </w:r>
          </w:p>
        </w:tc>
        <w:tc>
          <w:tcPr>
            <w:tcW w:w="2680" w:type="dxa"/>
            <w:vMerge/>
          </w:tcPr>
          <w:p w14:paraId="44AFF49F" w14:textId="77777777" w:rsidR="000021C4" w:rsidRDefault="000021C4" w:rsidP="005C4975">
            <w:pPr>
              <w:spacing w:before="247" w:line="221" w:lineRule="exact"/>
              <w:jc w:val="center"/>
              <w:rPr>
                <w:rFonts w:ascii="宋体" w:hAnsi="宋体" w:cs="宋体"/>
                <w:color w:val="000000"/>
                <w:sz w:val="21"/>
                <w:szCs w:val="22"/>
                <w:lang w:eastAsia="zh-CN"/>
              </w:rPr>
            </w:pPr>
          </w:p>
        </w:tc>
      </w:tr>
      <w:tr w:rsidR="000021C4" w14:paraId="0214FAEF" w14:textId="77777777" w:rsidTr="005C4975">
        <w:trPr>
          <w:trHeight w:val="494"/>
        </w:trPr>
        <w:tc>
          <w:tcPr>
            <w:tcW w:w="1340" w:type="dxa"/>
            <w:vAlign w:val="center"/>
          </w:tcPr>
          <w:p w14:paraId="4CDC36AF" w14:textId="561DD17F" w:rsidR="000021C4" w:rsidRPr="000021C4" w:rsidRDefault="000021C4" w:rsidP="005C4975">
            <w:pPr>
              <w:spacing w:before="247" w:line="221" w:lineRule="exact"/>
              <w:jc w:val="center"/>
              <w:rPr>
                <w:rFonts w:ascii="宋体" w:hAnsi="宋体" w:cs="宋体"/>
                <w:color w:val="000000"/>
                <w:lang w:eastAsia="zh-CN"/>
              </w:rPr>
            </w:pPr>
            <w:r w:rsidRPr="000021C4">
              <w:rPr>
                <w:rFonts w:ascii="宋体" w:hAnsi="宋体" w:cs="宋体"/>
                <w:color w:val="000000"/>
                <w:spacing w:val="18"/>
                <w:lang w:eastAsia="zh-CN"/>
              </w:rPr>
              <w:t>电子邮箱</w:t>
            </w:r>
          </w:p>
        </w:tc>
        <w:tc>
          <w:tcPr>
            <w:tcW w:w="6702" w:type="dxa"/>
            <w:gridSpan w:val="3"/>
            <w:vAlign w:val="center"/>
          </w:tcPr>
          <w:p w14:paraId="50B72184" w14:textId="53017905" w:rsidR="000021C4" w:rsidRPr="000021C4" w:rsidRDefault="00000000" w:rsidP="005C4975">
            <w:pPr>
              <w:spacing w:before="133" w:line="248" w:lineRule="exact"/>
              <w:jc w:val="center"/>
              <w:rPr>
                <w:rFonts w:ascii="LPHWKH+Garamond" w:hAnsi="Calibri"/>
                <w:b/>
                <w:bCs/>
                <w:color w:val="000000"/>
                <w:sz w:val="28"/>
                <w:szCs w:val="28"/>
                <w:lang w:eastAsia="zh-CN"/>
              </w:rPr>
            </w:pPr>
            <w:hyperlink r:id="rId7" w:history="1">
              <w:r w:rsidR="000021C4" w:rsidRPr="000C48F8">
                <w:rPr>
                  <w:rStyle w:val="a7"/>
                  <w:rFonts w:ascii="LPHWKH+Garamond" w:hAnsi="Calibri" w:cstheme="minorBidi"/>
                  <w:b/>
                  <w:bCs/>
                  <w:sz w:val="28"/>
                  <w:szCs w:val="28"/>
                  <w:lang w:eastAsia="zh-CN"/>
                </w:rPr>
                <w:t>spsswork@zju.edu.cn</w:t>
              </w:r>
            </w:hyperlink>
            <w:r w:rsidR="00872492">
              <w:rPr>
                <w:rFonts w:ascii="LPHWKH+Garamond" w:hAnsi="Calibri" w:cstheme="minorBidi" w:hint="eastAsia"/>
                <w:b/>
                <w:bCs/>
                <w:color w:val="000000"/>
                <w:sz w:val="28"/>
                <w:szCs w:val="28"/>
                <w:lang w:eastAsia="zh-CN"/>
              </w:rPr>
              <w:t>；</w:t>
            </w:r>
            <w:r w:rsidR="000021C4" w:rsidRPr="000C48F8">
              <w:rPr>
                <w:rFonts w:ascii="LPHWKH+Garamond" w:hAnsi="Calibri" w:cstheme="minorBidi"/>
                <w:b/>
                <w:bCs/>
                <w:color w:val="000000"/>
                <w:sz w:val="28"/>
                <w:szCs w:val="28"/>
                <w:lang w:eastAsia="zh-CN"/>
              </w:rPr>
              <w:t>spsswork@163.com</w:t>
            </w:r>
          </w:p>
        </w:tc>
        <w:tc>
          <w:tcPr>
            <w:tcW w:w="2680" w:type="dxa"/>
            <w:vMerge/>
          </w:tcPr>
          <w:p w14:paraId="03983AD0" w14:textId="77777777" w:rsidR="000021C4" w:rsidRDefault="000021C4" w:rsidP="005C4975">
            <w:pPr>
              <w:spacing w:before="247" w:line="221" w:lineRule="exact"/>
              <w:jc w:val="center"/>
              <w:rPr>
                <w:rFonts w:ascii="宋体" w:hAnsi="宋体" w:cs="宋体"/>
                <w:color w:val="000000"/>
                <w:sz w:val="21"/>
                <w:szCs w:val="22"/>
                <w:lang w:eastAsia="zh-CN"/>
              </w:rPr>
            </w:pPr>
          </w:p>
        </w:tc>
      </w:tr>
      <w:tr w:rsidR="000021C4" w14:paraId="159BE033" w14:textId="77777777" w:rsidTr="005C4975">
        <w:trPr>
          <w:trHeight w:val="503"/>
        </w:trPr>
        <w:tc>
          <w:tcPr>
            <w:tcW w:w="1340" w:type="dxa"/>
            <w:vAlign w:val="center"/>
          </w:tcPr>
          <w:p w14:paraId="79EB4D3B" w14:textId="03171F31" w:rsidR="000021C4" w:rsidRPr="000021C4" w:rsidRDefault="000021C4" w:rsidP="005C4975">
            <w:pPr>
              <w:spacing w:before="247" w:line="221" w:lineRule="exact"/>
              <w:jc w:val="center"/>
              <w:rPr>
                <w:rFonts w:ascii="宋体" w:hAnsi="宋体" w:cs="宋体"/>
                <w:color w:val="000000"/>
                <w:lang w:eastAsia="zh-CN"/>
              </w:rPr>
            </w:pPr>
            <w:r w:rsidRPr="000021C4">
              <w:rPr>
                <w:rFonts w:ascii="宋体" w:hAnsi="宋体" w:cs="宋体"/>
                <w:color w:val="000000"/>
                <w:lang w:eastAsia="zh-CN"/>
              </w:rPr>
              <w:t>个人主页</w:t>
            </w:r>
          </w:p>
        </w:tc>
        <w:tc>
          <w:tcPr>
            <w:tcW w:w="6702" w:type="dxa"/>
            <w:gridSpan w:val="3"/>
            <w:vAlign w:val="center"/>
          </w:tcPr>
          <w:p w14:paraId="011FF4DD" w14:textId="45888394" w:rsidR="000021C4" w:rsidRDefault="000021C4" w:rsidP="005C4975">
            <w:pPr>
              <w:spacing w:before="247" w:line="221" w:lineRule="exact"/>
              <w:jc w:val="center"/>
              <w:rPr>
                <w:rFonts w:ascii="宋体" w:hAnsi="宋体" w:cs="宋体"/>
                <w:color w:val="000000"/>
                <w:sz w:val="21"/>
                <w:szCs w:val="22"/>
                <w:lang w:eastAsia="zh-CN"/>
              </w:rPr>
            </w:pPr>
            <w:r w:rsidRPr="000C48F8">
              <w:rPr>
                <w:rFonts w:ascii="LPHWKH+Garamond" w:hAnsi="Calibri" w:cstheme="minorBidi"/>
                <w:b/>
                <w:bCs/>
                <w:color w:val="000000"/>
                <w:sz w:val="28"/>
                <w:szCs w:val="28"/>
                <w:lang w:eastAsia="zh-CN"/>
              </w:rPr>
              <w:t>person.zju.edu.cn/</w:t>
            </w:r>
          </w:p>
        </w:tc>
        <w:tc>
          <w:tcPr>
            <w:tcW w:w="2680" w:type="dxa"/>
            <w:vMerge/>
          </w:tcPr>
          <w:p w14:paraId="4D99854E" w14:textId="77777777" w:rsidR="000021C4" w:rsidRDefault="000021C4" w:rsidP="005C4975">
            <w:pPr>
              <w:spacing w:before="247" w:line="221" w:lineRule="exact"/>
              <w:jc w:val="center"/>
              <w:rPr>
                <w:rFonts w:ascii="宋体" w:hAnsi="宋体" w:cs="宋体"/>
                <w:color w:val="000000"/>
                <w:sz w:val="21"/>
                <w:szCs w:val="22"/>
                <w:lang w:eastAsia="zh-CN"/>
              </w:rPr>
            </w:pPr>
          </w:p>
        </w:tc>
      </w:tr>
      <w:tr w:rsidR="000021C4" w14:paraId="7990957F" w14:textId="77777777" w:rsidTr="005C4975">
        <w:trPr>
          <w:trHeight w:val="503"/>
        </w:trPr>
        <w:tc>
          <w:tcPr>
            <w:tcW w:w="1340" w:type="dxa"/>
            <w:vAlign w:val="center"/>
          </w:tcPr>
          <w:p w14:paraId="17F4B65C" w14:textId="5A8FA9B5" w:rsidR="000021C4" w:rsidRPr="000021C4" w:rsidRDefault="000021C4" w:rsidP="005C4975">
            <w:pPr>
              <w:spacing w:before="247" w:line="221" w:lineRule="exact"/>
              <w:jc w:val="center"/>
              <w:rPr>
                <w:rFonts w:ascii="宋体" w:hAnsi="宋体" w:cs="宋体"/>
                <w:color w:val="000000"/>
                <w:lang w:eastAsia="zh-CN"/>
              </w:rPr>
            </w:pPr>
            <w:r w:rsidRPr="000021C4">
              <w:rPr>
                <w:rFonts w:ascii="LPHWKH+Garamond" w:hAnsi="Calibri" w:cstheme="minorBidi" w:hint="eastAsia"/>
                <w:color w:val="000000"/>
                <w:lang w:eastAsia="zh-CN"/>
              </w:rPr>
              <w:t>手机号码</w:t>
            </w:r>
          </w:p>
        </w:tc>
        <w:tc>
          <w:tcPr>
            <w:tcW w:w="6702" w:type="dxa"/>
            <w:gridSpan w:val="3"/>
            <w:vAlign w:val="center"/>
          </w:tcPr>
          <w:p w14:paraId="5AEF49FD" w14:textId="7B55B470" w:rsidR="000021C4" w:rsidRPr="000021C4" w:rsidRDefault="000021C4" w:rsidP="005C4975">
            <w:pPr>
              <w:spacing w:before="134" w:line="248" w:lineRule="exact"/>
              <w:jc w:val="center"/>
              <w:rPr>
                <w:rFonts w:ascii="LPHWKH+Garamond" w:hAnsi="Calibri"/>
                <w:b/>
                <w:bCs/>
                <w:color w:val="000000"/>
                <w:sz w:val="28"/>
                <w:szCs w:val="28"/>
                <w:lang w:eastAsia="zh-CN"/>
              </w:rPr>
            </w:pPr>
            <w:r w:rsidRPr="000C48F8">
              <w:rPr>
                <w:rFonts w:ascii="LPHWKH+Garamond" w:hAnsi="Calibri" w:cstheme="minorBidi" w:hint="eastAsia"/>
                <w:b/>
                <w:bCs/>
                <w:color w:val="000000"/>
                <w:sz w:val="28"/>
                <w:szCs w:val="28"/>
                <w:lang w:eastAsia="zh-CN"/>
              </w:rPr>
              <w:t>0</w:t>
            </w:r>
            <w:r w:rsidRPr="000C48F8">
              <w:rPr>
                <w:rFonts w:ascii="LPHWKH+Garamond" w:hAnsi="Calibri" w:cstheme="minorBidi"/>
                <w:b/>
                <w:bCs/>
                <w:color w:val="000000"/>
                <w:sz w:val="28"/>
                <w:szCs w:val="28"/>
                <w:lang w:eastAsia="zh-CN"/>
              </w:rPr>
              <w:t>571-88208226</w:t>
            </w:r>
            <w:r w:rsidRPr="000C48F8">
              <w:rPr>
                <w:rFonts w:ascii="LPHWKH+Garamond" w:hAnsi="Calibri" w:cstheme="minorBidi" w:hint="eastAsia"/>
                <w:b/>
                <w:bCs/>
                <w:color w:val="000000"/>
                <w:sz w:val="28"/>
                <w:szCs w:val="28"/>
                <w:lang w:eastAsia="zh-CN"/>
              </w:rPr>
              <w:t>；</w:t>
            </w:r>
            <w:r w:rsidRPr="000C48F8">
              <w:rPr>
                <w:rFonts w:ascii="LPHWKH+Garamond" w:hAnsi="Calibri" w:cstheme="minorBidi" w:hint="eastAsia"/>
                <w:b/>
                <w:bCs/>
                <w:color w:val="000000"/>
                <w:sz w:val="28"/>
                <w:szCs w:val="28"/>
                <w:lang w:eastAsia="zh-CN"/>
              </w:rPr>
              <w:t>1</w:t>
            </w:r>
            <w:r w:rsidRPr="000C48F8">
              <w:rPr>
                <w:rFonts w:ascii="LPHWKH+Garamond" w:hAnsi="Calibri" w:cstheme="minorBidi"/>
                <w:b/>
                <w:bCs/>
                <w:color w:val="000000"/>
                <w:sz w:val="28"/>
                <w:szCs w:val="28"/>
                <w:lang w:eastAsia="zh-CN"/>
              </w:rPr>
              <w:t>3957180766</w:t>
            </w:r>
          </w:p>
        </w:tc>
        <w:tc>
          <w:tcPr>
            <w:tcW w:w="2680" w:type="dxa"/>
            <w:vMerge/>
          </w:tcPr>
          <w:p w14:paraId="0BF2B82F" w14:textId="77777777" w:rsidR="000021C4" w:rsidRDefault="000021C4" w:rsidP="005C4975">
            <w:pPr>
              <w:spacing w:before="247" w:line="221" w:lineRule="exact"/>
              <w:jc w:val="center"/>
              <w:rPr>
                <w:rFonts w:ascii="宋体" w:hAnsi="宋体" w:cs="宋体"/>
                <w:color w:val="000000"/>
                <w:sz w:val="21"/>
                <w:szCs w:val="22"/>
                <w:lang w:eastAsia="zh-CN"/>
              </w:rPr>
            </w:pPr>
          </w:p>
        </w:tc>
      </w:tr>
      <w:tr w:rsidR="000021C4" w14:paraId="47102203" w14:textId="77777777" w:rsidTr="005C4975">
        <w:trPr>
          <w:trHeight w:val="763"/>
        </w:trPr>
        <w:tc>
          <w:tcPr>
            <w:tcW w:w="10723" w:type="dxa"/>
            <w:gridSpan w:val="5"/>
            <w:vAlign w:val="center"/>
          </w:tcPr>
          <w:p w14:paraId="0C161AD5" w14:textId="6B961A1B" w:rsidR="000021C4" w:rsidRDefault="000021C4" w:rsidP="005C4975">
            <w:pPr>
              <w:spacing w:before="247" w:line="221" w:lineRule="exact"/>
              <w:jc w:val="center"/>
              <w:rPr>
                <w:rFonts w:ascii="宋体" w:hAnsi="宋体" w:cs="宋体"/>
                <w:color w:val="000000"/>
                <w:sz w:val="21"/>
                <w:szCs w:val="22"/>
                <w:lang w:eastAsia="zh-CN"/>
              </w:rPr>
            </w:pPr>
            <w:bookmarkStart w:id="0" w:name="_Hlk132482081"/>
            <w:r w:rsidRPr="000021C4">
              <w:rPr>
                <w:rFonts w:ascii="宋体" w:hAnsi="宋体" w:cs="宋体" w:hint="eastAsia"/>
                <w:color w:val="000000"/>
                <w:sz w:val="21"/>
                <w:szCs w:val="22"/>
                <w:lang w:eastAsia="zh-CN"/>
              </w:rPr>
              <w:t>拟带 MPA 学生的论文选题方向</w:t>
            </w:r>
          </w:p>
        </w:tc>
      </w:tr>
      <w:tr w:rsidR="000021C4" w14:paraId="5E6AA483" w14:textId="77777777" w:rsidTr="005C4975">
        <w:trPr>
          <w:trHeight w:val="657"/>
        </w:trPr>
        <w:tc>
          <w:tcPr>
            <w:tcW w:w="10723" w:type="dxa"/>
            <w:gridSpan w:val="5"/>
            <w:shd w:val="clear" w:color="auto" w:fill="A6A6A6" w:themeFill="background1" w:themeFillShade="A6"/>
            <w:vAlign w:val="center"/>
          </w:tcPr>
          <w:p w14:paraId="25FC62E5" w14:textId="718D2099" w:rsidR="000021C4" w:rsidRPr="005C4975" w:rsidRDefault="000021C4" w:rsidP="005C4975">
            <w:pPr>
              <w:spacing w:before="180" w:line="248" w:lineRule="exact"/>
              <w:jc w:val="center"/>
              <w:rPr>
                <w:rFonts w:ascii="黑体" w:eastAsia="黑体" w:hAnsi="黑体"/>
                <w:b/>
                <w:bCs/>
                <w:color w:val="000000"/>
                <w:lang w:eastAsia="zh-CN"/>
              </w:rPr>
            </w:pPr>
            <w:r w:rsidRPr="00105211">
              <w:rPr>
                <w:rFonts w:ascii="黑体" w:eastAsia="黑体" w:hAnsi="黑体" w:cs="宋体"/>
                <w:b/>
                <w:bCs/>
                <w:color w:val="000000"/>
                <w:spacing w:val="1"/>
                <w:lang w:eastAsia="zh-CN"/>
              </w:rPr>
              <w:t>选题</w:t>
            </w:r>
            <w:r w:rsidRPr="00105211">
              <w:rPr>
                <w:rFonts w:ascii="黑体" w:eastAsia="黑体" w:hAnsi="黑体" w:cstheme="minorBidi"/>
                <w:b/>
                <w:bCs/>
                <w:color w:val="000000"/>
                <w:lang w:eastAsia="zh-CN"/>
              </w:rPr>
              <w:t xml:space="preserve"> </w:t>
            </w:r>
            <w:r w:rsidRPr="00105211">
              <w:rPr>
                <w:rFonts w:ascii="黑体" w:eastAsia="黑体" w:hAnsi="黑体" w:cstheme="minorBidi"/>
                <w:b/>
                <w:bCs/>
                <w:color w:val="000000"/>
                <w:spacing w:val="-2"/>
                <w:lang w:eastAsia="zh-CN"/>
              </w:rPr>
              <w:t>1</w:t>
            </w:r>
            <w:r w:rsidRPr="00105211">
              <w:rPr>
                <w:rFonts w:ascii="黑体" w:eastAsia="黑体" w:hAnsi="黑体" w:cs="宋体"/>
                <w:b/>
                <w:bCs/>
                <w:color w:val="000000"/>
                <w:spacing w:val="1"/>
                <w:lang w:eastAsia="zh-CN"/>
              </w:rPr>
              <w:t>：多边人口安全治理</w:t>
            </w:r>
          </w:p>
        </w:tc>
      </w:tr>
      <w:tr w:rsidR="000021C4" w14:paraId="3A7E62C1" w14:textId="77777777" w:rsidTr="005C4975">
        <w:trPr>
          <w:trHeight w:val="2049"/>
        </w:trPr>
        <w:tc>
          <w:tcPr>
            <w:tcW w:w="10723" w:type="dxa"/>
            <w:gridSpan w:val="5"/>
            <w:vAlign w:val="center"/>
          </w:tcPr>
          <w:p w14:paraId="6534ED3E" w14:textId="2FED2FEE" w:rsidR="000021C4" w:rsidRDefault="000021C4" w:rsidP="005C4975">
            <w:pPr>
              <w:rPr>
                <w:lang w:eastAsia="zh-CN"/>
              </w:rPr>
            </w:pPr>
            <w:r w:rsidRPr="000021C4">
              <w:rPr>
                <w:rFonts w:hint="eastAsia"/>
                <w:lang w:eastAsia="zh-CN"/>
              </w:rPr>
              <w:t>简介：俄乌冲突、</w:t>
            </w:r>
            <w:r w:rsidR="0079018D">
              <w:rPr>
                <w:rFonts w:hint="eastAsia"/>
                <w:lang w:eastAsia="zh-CN"/>
              </w:rPr>
              <w:t>美国撤军</w:t>
            </w:r>
            <w:r w:rsidRPr="000021C4">
              <w:rPr>
                <w:rFonts w:hint="eastAsia"/>
                <w:lang w:eastAsia="zh-CN"/>
              </w:rPr>
              <w:t>阿富汗</w:t>
            </w:r>
            <w:r w:rsidR="0079018D">
              <w:rPr>
                <w:rFonts w:hint="eastAsia"/>
                <w:lang w:eastAsia="zh-CN"/>
              </w:rPr>
              <w:t>等带来的难民危机、</w:t>
            </w:r>
            <w:r w:rsidRPr="000021C4">
              <w:rPr>
                <w:rFonts w:hint="eastAsia"/>
                <w:lang w:eastAsia="zh-CN"/>
              </w:rPr>
              <w:t>粮食危机和能源危机等，为</w:t>
            </w:r>
            <w:r w:rsidR="0079018D">
              <w:rPr>
                <w:rFonts w:hint="eastAsia"/>
                <w:lang w:eastAsia="zh-CN"/>
              </w:rPr>
              <w:t>联合国倡导的</w:t>
            </w:r>
            <w:r w:rsidRPr="000021C4">
              <w:rPr>
                <w:rFonts w:hint="eastAsia"/>
                <w:lang w:eastAsia="zh-CN"/>
              </w:rPr>
              <w:t>“南南合作”和</w:t>
            </w:r>
            <w:r w:rsidR="0079018D">
              <w:rPr>
                <w:rFonts w:hint="eastAsia"/>
                <w:lang w:eastAsia="zh-CN"/>
              </w:rPr>
              <w:t>我国倡导的</w:t>
            </w:r>
            <w:r w:rsidRPr="000021C4">
              <w:rPr>
                <w:rFonts w:hint="eastAsia"/>
                <w:lang w:eastAsia="zh-CN"/>
              </w:rPr>
              <w:t>“一带一路”发展带来</w:t>
            </w:r>
            <w:r w:rsidR="0079018D">
              <w:rPr>
                <w:rFonts w:hint="eastAsia"/>
                <w:lang w:eastAsia="zh-CN"/>
              </w:rPr>
              <w:t>了</w:t>
            </w:r>
            <w:r w:rsidRPr="000021C4">
              <w:rPr>
                <w:rFonts w:hint="eastAsia"/>
                <w:lang w:eastAsia="zh-CN"/>
              </w:rPr>
              <w:t>新问题</w:t>
            </w:r>
            <w:r w:rsidR="0079018D">
              <w:rPr>
                <w:rFonts w:hint="eastAsia"/>
                <w:lang w:eastAsia="zh-CN"/>
              </w:rPr>
              <w:t>、新挑战</w:t>
            </w:r>
            <w:r w:rsidRPr="000021C4">
              <w:rPr>
                <w:rFonts w:hint="eastAsia"/>
                <w:lang w:eastAsia="zh-CN"/>
              </w:rPr>
              <w:t>，需要中国式现代化的</w:t>
            </w:r>
            <w:r w:rsidR="0079018D">
              <w:rPr>
                <w:rFonts w:hint="eastAsia"/>
                <w:lang w:eastAsia="zh-CN"/>
              </w:rPr>
              <w:t>治理</w:t>
            </w:r>
            <w:r w:rsidRPr="000021C4">
              <w:rPr>
                <w:rFonts w:hint="eastAsia"/>
                <w:lang w:eastAsia="zh-CN"/>
              </w:rPr>
              <w:t>优势加以引领</w:t>
            </w:r>
            <w:r w:rsidR="0079018D">
              <w:rPr>
                <w:rFonts w:hint="eastAsia"/>
                <w:lang w:eastAsia="zh-CN"/>
              </w:rPr>
              <w:t>研究</w:t>
            </w:r>
            <w:r w:rsidRPr="000021C4">
              <w:rPr>
                <w:rFonts w:hint="eastAsia"/>
                <w:lang w:eastAsia="zh-CN"/>
              </w:rPr>
              <w:t>。尤其是应用“多边人口安全”发展</w:t>
            </w:r>
            <w:r w:rsidR="0079018D">
              <w:rPr>
                <w:rFonts w:hint="eastAsia"/>
                <w:lang w:eastAsia="zh-CN"/>
              </w:rPr>
              <w:t>研究国际治理的</w:t>
            </w:r>
            <w:proofErr w:type="gramStart"/>
            <w:r w:rsidRPr="000021C4">
              <w:rPr>
                <w:rFonts w:hint="eastAsia"/>
                <w:lang w:eastAsia="zh-CN"/>
              </w:rPr>
              <w:t>的</w:t>
            </w:r>
            <w:proofErr w:type="gramEnd"/>
            <w:r w:rsidRPr="000021C4">
              <w:rPr>
                <w:rFonts w:hint="eastAsia"/>
                <w:lang w:eastAsia="zh-CN"/>
              </w:rPr>
              <w:t>新思路、新视域加以总结和凝练。本专题基于</w:t>
            </w:r>
            <w:r w:rsidR="0079018D">
              <w:rPr>
                <w:rFonts w:hint="eastAsia"/>
                <w:lang w:eastAsia="zh-CN"/>
              </w:rPr>
              <w:t>东南亚、</w:t>
            </w:r>
            <w:r w:rsidRPr="000021C4">
              <w:rPr>
                <w:rFonts w:hint="eastAsia"/>
                <w:lang w:eastAsia="zh-CN"/>
              </w:rPr>
              <w:t>中亚、</w:t>
            </w:r>
            <w:r w:rsidR="0079018D">
              <w:rPr>
                <w:rFonts w:hint="eastAsia"/>
                <w:lang w:eastAsia="zh-CN"/>
              </w:rPr>
              <w:t>西亚、</w:t>
            </w:r>
            <w:r w:rsidRPr="000021C4">
              <w:rPr>
                <w:rFonts w:hint="eastAsia"/>
                <w:lang w:eastAsia="zh-CN"/>
              </w:rPr>
              <w:t>南亚、中东欧等国家的</w:t>
            </w:r>
            <w:r w:rsidR="0079018D" w:rsidRPr="000021C4">
              <w:rPr>
                <w:rFonts w:hint="eastAsia"/>
                <w:lang w:eastAsia="zh-CN"/>
              </w:rPr>
              <w:t xml:space="preserve"> </w:t>
            </w:r>
            <w:r w:rsidRPr="000021C4">
              <w:rPr>
                <w:rFonts w:hint="eastAsia"/>
                <w:lang w:eastAsia="zh-CN"/>
              </w:rPr>
              <w:t>“多民族聚集、多宗教交汇、跨文化背景、跨婚姻制度</w:t>
            </w:r>
            <w:r w:rsidR="009C0836">
              <w:rPr>
                <w:rFonts w:hint="eastAsia"/>
                <w:lang w:eastAsia="zh-CN"/>
              </w:rPr>
              <w:t>的流迁人口</w:t>
            </w:r>
            <w:r w:rsidRPr="000021C4">
              <w:rPr>
                <w:rFonts w:hint="eastAsia"/>
                <w:lang w:eastAsia="zh-CN"/>
              </w:rPr>
              <w:t>”的发展图景进行国际公共政策、人口安全、人口地理学、人口社会学和区域经济学的综合研究。探究南南合作和一带一路发展中的国家人口均衡发展所面临着严峻的挑战，强调协调、协同的多边人口安全治理的新理念和新模式。</w:t>
            </w:r>
          </w:p>
        </w:tc>
      </w:tr>
      <w:bookmarkEnd w:id="0"/>
      <w:tr w:rsidR="005C4975" w:rsidRPr="005C4975" w14:paraId="1AB89415" w14:textId="77777777" w:rsidTr="005C4975">
        <w:trPr>
          <w:trHeight w:val="657"/>
        </w:trPr>
        <w:tc>
          <w:tcPr>
            <w:tcW w:w="10723" w:type="dxa"/>
            <w:gridSpan w:val="5"/>
            <w:shd w:val="clear" w:color="auto" w:fill="A6A6A6" w:themeFill="background1" w:themeFillShade="A6"/>
            <w:vAlign w:val="center"/>
          </w:tcPr>
          <w:p w14:paraId="37001F2B" w14:textId="59DA47CA" w:rsidR="005C4975" w:rsidRPr="005C4975" w:rsidRDefault="005C4975" w:rsidP="005C4975">
            <w:pPr>
              <w:spacing w:before="180" w:line="248" w:lineRule="exact"/>
              <w:jc w:val="center"/>
              <w:rPr>
                <w:rFonts w:ascii="黑体" w:eastAsia="黑体" w:hAnsi="黑体"/>
                <w:b/>
                <w:bCs/>
                <w:color w:val="000000"/>
                <w:lang w:eastAsia="zh-CN"/>
              </w:rPr>
            </w:pPr>
            <w:r w:rsidRPr="005C4975">
              <w:rPr>
                <w:rFonts w:ascii="黑体" w:eastAsia="黑体" w:hAnsi="黑体" w:cs="宋体" w:hint="eastAsia"/>
                <w:b/>
                <w:bCs/>
                <w:color w:val="000000"/>
                <w:spacing w:val="1"/>
                <w:lang w:eastAsia="zh-CN"/>
              </w:rPr>
              <w:t>选题 2：应急管理与预警监测</w:t>
            </w:r>
          </w:p>
        </w:tc>
      </w:tr>
      <w:tr w:rsidR="005C4975" w14:paraId="78948B52" w14:textId="77777777" w:rsidTr="005C4975">
        <w:trPr>
          <w:trHeight w:val="1659"/>
        </w:trPr>
        <w:tc>
          <w:tcPr>
            <w:tcW w:w="10723" w:type="dxa"/>
            <w:gridSpan w:val="5"/>
            <w:vAlign w:val="center"/>
          </w:tcPr>
          <w:p w14:paraId="3615ACD7" w14:textId="69F17478" w:rsidR="005C4975" w:rsidRDefault="005C4975" w:rsidP="005C4975">
            <w:pPr>
              <w:rPr>
                <w:lang w:eastAsia="zh-CN"/>
              </w:rPr>
            </w:pPr>
            <w:r w:rsidRPr="005C4975">
              <w:rPr>
                <w:rFonts w:hint="eastAsia"/>
                <w:lang w:eastAsia="zh-CN"/>
              </w:rPr>
              <w:t>简介：近年来大量应急管理事件的发生在不同范围内和一定程度上影响了人们的身体健康和正常生活，同时也对政府的危机管理提出了新的挑战，我国目前正处在</w:t>
            </w:r>
            <w:r w:rsidR="009C0836">
              <w:rPr>
                <w:rFonts w:hint="eastAsia"/>
                <w:lang w:eastAsia="zh-CN"/>
              </w:rPr>
              <w:t>应急管理和</w:t>
            </w:r>
            <w:r w:rsidRPr="005C4975">
              <w:rPr>
                <w:rFonts w:hint="eastAsia"/>
                <w:lang w:eastAsia="zh-CN"/>
              </w:rPr>
              <w:t>突发公共危机事件的高发期，而应对应急管理与公共危机是一项系统复杂的社会工程。我国政府在这项社会工程中无疑承担着主体角色，如何基于</w:t>
            </w:r>
            <w:r w:rsidR="009C0836">
              <w:rPr>
                <w:rFonts w:hint="eastAsia"/>
                <w:lang w:eastAsia="zh-CN"/>
              </w:rPr>
              <w:t>数据驾驶舱模型和数</w:t>
            </w:r>
            <w:proofErr w:type="gramStart"/>
            <w:r w:rsidR="009C0836">
              <w:rPr>
                <w:rFonts w:hint="eastAsia"/>
                <w:lang w:eastAsia="zh-CN"/>
              </w:rPr>
              <w:t>智型治理</w:t>
            </w:r>
            <w:proofErr w:type="gramEnd"/>
            <w:r w:rsidR="009C0836">
              <w:rPr>
                <w:rFonts w:hint="eastAsia"/>
                <w:lang w:eastAsia="zh-CN"/>
              </w:rPr>
              <w:t>的模式创新进行</w:t>
            </w:r>
            <w:r w:rsidRPr="005C4975">
              <w:rPr>
                <w:rFonts w:hint="eastAsia"/>
                <w:lang w:eastAsia="zh-CN"/>
              </w:rPr>
              <w:t>预警监测的</w:t>
            </w:r>
            <w:r w:rsidR="009C0836">
              <w:rPr>
                <w:rFonts w:hint="eastAsia"/>
                <w:lang w:eastAsia="zh-CN"/>
              </w:rPr>
              <w:t>政策仿真和</w:t>
            </w:r>
            <w:r w:rsidRPr="005C4975">
              <w:rPr>
                <w:rFonts w:hint="eastAsia"/>
                <w:lang w:eastAsia="zh-CN"/>
              </w:rPr>
              <w:t>制度顶层设计</w:t>
            </w:r>
            <w:r w:rsidR="009C0836">
              <w:rPr>
                <w:rFonts w:hint="eastAsia"/>
                <w:lang w:eastAsia="zh-CN"/>
              </w:rPr>
              <w:t>，</w:t>
            </w:r>
            <w:r w:rsidRPr="005C4975">
              <w:rPr>
                <w:rFonts w:hint="eastAsia"/>
                <w:lang w:eastAsia="zh-CN"/>
              </w:rPr>
              <w:t>深入探究</w:t>
            </w:r>
            <w:r w:rsidR="009C0836">
              <w:rPr>
                <w:rFonts w:hint="eastAsia"/>
                <w:lang w:eastAsia="zh-CN"/>
              </w:rPr>
              <w:t>政府的基层治理</w:t>
            </w:r>
            <w:r w:rsidRPr="005C4975">
              <w:rPr>
                <w:rFonts w:hint="eastAsia"/>
                <w:lang w:eastAsia="zh-CN"/>
              </w:rPr>
              <w:t>是本选题所探讨的主要内容。</w:t>
            </w:r>
          </w:p>
        </w:tc>
      </w:tr>
      <w:tr w:rsidR="005C4975" w:rsidRPr="005C4975" w14:paraId="37683DB5" w14:textId="77777777" w:rsidTr="005C4975">
        <w:trPr>
          <w:trHeight w:val="645"/>
        </w:trPr>
        <w:tc>
          <w:tcPr>
            <w:tcW w:w="10723" w:type="dxa"/>
            <w:gridSpan w:val="5"/>
            <w:shd w:val="clear" w:color="auto" w:fill="A6A6A6" w:themeFill="background1" w:themeFillShade="A6"/>
            <w:vAlign w:val="center"/>
          </w:tcPr>
          <w:p w14:paraId="789CEE20" w14:textId="25895E1D" w:rsidR="005C4975" w:rsidRPr="005C4975" w:rsidRDefault="005C4975" w:rsidP="005C4975">
            <w:pPr>
              <w:spacing w:before="124" w:line="248" w:lineRule="exact"/>
              <w:jc w:val="center"/>
              <w:rPr>
                <w:rFonts w:ascii="黑体" w:eastAsia="黑体" w:hAnsi="黑体" w:cs="宋体"/>
                <w:b/>
                <w:bCs/>
                <w:color w:val="000000"/>
                <w:spacing w:val="1"/>
                <w:lang w:eastAsia="zh-CN"/>
              </w:rPr>
            </w:pPr>
            <w:bookmarkStart w:id="1" w:name="_Hlk132482451"/>
            <w:r w:rsidRPr="005C4975">
              <w:rPr>
                <w:rFonts w:ascii="黑体" w:eastAsia="黑体" w:hAnsi="黑体" w:cs="宋体" w:hint="eastAsia"/>
                <w:b/>
                <w:bCs/>
                <w:color w:val="000000"/>
                <w:spacing w:val="1"/>
                <w:lang w:eastAsia="zh-CN"/>
              </w:rPr>
              <w:t>选题 3：</w:t>
            </w:r>
            <w:r w:rsidR="00C568DD">
              <w:rPr>
                <w:rFonts w:ascii="黑体" w:eastAsia="黑体" w:hAnsi="黑体" w:cs="宋体" w:hint="eastAsia"/>
                <w:b/>
                <w:bCs/>
                <w:color w:val="000000"/>
                <w:spacing w:val="1"/>
                <w:lang w:eastAsia="zh-CN"/>
              </w:rPr>
              <w:t>“一老一小”产业发展</w:t>
            </w:r>
            <w:r w:rsidR="000D1D25">
              <w:rPr>
                <w:rFonts w:ascii="黑体" w:eastAsia="黑体" w:hAnsi="黑体" w:cs="宋体" w:hint="eastAsia"/>
                <w:b/>
                <w:bCs/>
                <w:color w:val="000000"/>
                <w:spacing w:val="1"/>
                <w:lang w:eastAsia="zh-CN"/>
              </w:rPr>
              <w:t>政策创新</w:t>
            </w:r>
            <w:r w:rsidR="00C568DD">
              <w:rPr>
                <w:rFonts w:ascii="黑体" w:eastAsia="黑体" w:hAnsi="黑体" w:cs="宋体" w:hint="eastAsia"/>
                <w:b/>
                <w:bCs/>
                <w:color w:val="000000"/>
                <w:spacing w:val="1"/>
                <w:lang w:eastAsia="zh-CN"/>
              </w:rPr>
              <w:t>研究</w:t>
            </w:r>
          </w:p>
        </w:tc>
      </w:tr>
      <w:tr w:rsidR="005C4975" w14:paraId="5F550057" w14:textId="77777777" w:rsidTr="005C4975">
        <w:trPr>
          <w:trHeight w:val="1387"/>
        </w:trPr>
        <w:tc>
          <w:tcPr>
            <w:tcW w:w="10723" w:type="dxa"/>
            <w:gridSpan w:val="5"/>
            <w:vAlign w:val="center"/>
          </w:tcPr>
          <w:p w14:paraId="35141ACD" w14:textId="3675A766" w:rsidR="005C4975" w:rsidRDefault="005C4975" w:rsidP="005C4975">
            <w:pPr>
              <w:rPr>
                <w:lang w:eastAsia="zh-CN"/>
              </w:rPr>
            </w:pPr>
            <w:r w:rsidRPr="005C4975">
              <w:rPr>
                <w:rFonts w:hint="eastAsia"/>
                <w:lang w:eastAsia="zh-CN"/>
              </w:rPr>
              <w:t>简介：</w:t>
            </w:r>
            <w:r w:rsidR="00C568DD">
              <w:rPr>
                <w:rFonts w:hint="eastAsia"/>
                <w:lang w:eastAsia="zh-CN"/>
              </w:rPr>
              <w:t>2</w:t>
            </w:r>
            <w:r w:rsidR="00C568DD">
              <w:rPr>
                <w:lang w:eastAsia="zh-CN"/>
              </w:rPr>
              <w:t>022</w:t>
            </w:r>
            <w:r w:rsidR="00C568DD">
              <w:rPr>
                <w:rFonts w:hint="eastAsia"/>
                <w:lang w:eastAsia="zh-CN"/>
              </w:rPr>
              <w:t>年我国出现的人口负增长是我国长期人负惯性发展叠加深度老龄化发展和严重少子化发展</w:t>
            </w:r>
            <w:r w:rsidR="000D1D25">
              <w:rPr>
                <w:rFonts w:hint="eastAsia"/>
                <w:lang w:eastAsia="zh-CN"/>
              </w:rPr>
              <w:t>必然出现的重要人口现象。未来这一带有</w:t>
            </w:r>
            <w:r w:rsidR="007D55B7">
              <w:rPr>
                <w:rFonts w:hint="eastAsia"/>
                <w:lang w:eastAsia="zh-CN"/>
              </w:rPr>
              <w:t>中国式现代化人口的巨大的数量、复杂的结构、差异</w:t>
            </w:r>
            <w:proofErr w:type="gramStart"/>
            <w:r w:rsidR="007D55B7">
              <w:rPr>
                <w:rFonts w:hint="eastAsia"/>
                <w:lang w:eastAsia="zh-CN"/>
              </w:rPr>
              <w:t>性素质</w:t>
            </w:r>
            <w:proofErr w:type="gramEnd"/>
            <w:r w:rsidR="007D55B7">
              <w:rPr>
                <w:rFonts w:hint="eastAsia"/>
                <w:lang w:eastAsia="zh-CN"/>
              </w:rPr>
              <w:t>和异质性分布为综合特征的多因素集合，</w:t>
            </w:r>
            <w:r w:rsidR="000D1D25">
              <w:rPr>
                <w:rFonts w:hint="eastAsia"/>
                <w:lang w:eastAsia="zh-CN"/>
              </w:rPr>
              <w:t>将对中国“一老一小”产业发展带来重要的挑战和机遇。本专题将集中在“托育</w:t>
            </w:r>
            <w:r w:rsidR="007D55B7">
              <w:rPr>
                <w:rFonts w:hint="eastAsia"/>
                <w:lang w:eastAsia="zh-CN"/>
              </w:rPr>
              <w:t>+</w:t>
            </w:r>
            <w:r w:rsidR="000D1D25">
              <w:rPr>
                <w:rFonts w:hint="eastAsia"/>
                <w:lang w:eastAsia="zh-CN"/>
              </w:rPr>
              <w:t>养育</w:t>
            </w:r>
            <w:r w:rsidR="007D55B7">
              <w:rPr>
                <w:rFonts w:hint="eastAsia"/>
                <w:lang w:eastAsia="zh-CN"/>
              </w:rPr>
              <w:t>+</w:t>
            </w:r>
            <w:r w:rsidR="000D1D25">
              <w:rPr>
                <w:rFonts w:hint="eastAsia"/>
                <w:lang w:eastAsia="zh-CN"/>
              </w:rPr>
              <w:t>教育”产业</w:t>
            </w:r>
            <w:r w:rsidR="007D55B7">
              <w:rPr>
                <w:rFonts w:hint="eastAsia"/>
                <w:lang w:eastAsia="zh-CN"/>
              </w:rPr>
              <w:t>整合</w:t>
            </w:r>
            <w:r w:rsidR="000D1D25">
              <w:rPr>
                <w:rFonts w:hint="eastAsia"/>
                <w:lang w:eastAsia="zh-CN"/>
              </w:rPr>
              <w:t>创新和“养老产业</w:t>
            </w:r>
            <w:r w:rsidR="000D1D25">
              <w:rPr>
                <w:rFonts w:hint="eastAsia"/>
                <w:lang w:eastAsia="zh-CN"/>
              </w:rPr>
              <w:t>+</w:t>
            </w:r>
            <w:r w:rsidR="000D1D25">
              <w:rPr>
                <w:rFonts w:hint="eastAsia"/>
                <w:lang w:eastAsia="zh-CN"/>
              </w:rPr>
              <w:t>养老事业”</w:t>
            </w:r>
            <w:r w:rsidR="007D55B7">
              <w:rPr>
                <w:rFonts w:hint="eastAsia"/>
                <w:lang w:eastAsia="zh-CN"/>
              </w:rPr>
              <w:t>相</w:t>
            </w:r>
            <w:r w:rsidR="000D1D25">
              <w:rPr>
                <w:rFonts w:hint="eastAsia"/>
                <w:lang w:eastAsia="zh-CN"/>
              </w:rPr>
              <w:t>融合的银发经济模式创新和政策仿真研究，</w:t>
            </w:r>
            <w:r w:rsidR="00C568DD">
              <w:rPr>
                <w:lang w:eastAsia="zh-CN"/>
              </w:rPr>
              <w:t xml:space="preserve"> </w:t>
            </w:r>
            <w:r w:rsidR="000D1D25">
              <w:rPr>
                <w:rFonts w:hint="eastAsia"/>
                <w:lang w:eastAsia="zh-CN"/>
              </w:rPr>
              <w:t>为我国“一老一小”产业发展政策提供决策支撑</w:t>
            </w:r>
            <w:r w:rsidR="007D55B7">
              <w:rPr>
                <w:rFonts w:hint="eastAsia"/>
                <w:lang w:eastAsia="zh-CN"/>
              </w:rPr>
              <w:t>和最优方案集合</w:t>
            </w:r>
            <w:r w:rsidR="000D1D25">
              <w:rPr>
                <w:rFonts w:hint="eastAsia"/>
                <w:lang w:eastAsia="zh-CN"/>
              </w:rPr>
              <w:t>。</w:t>
            </w:r>
          </w:p>
        </w:tc>
      </w:tr>
      <w:tr w:rsidR="000021C4" w14:paraId="3DA5DC06" w14:textId="77777777" w:rsidTr="005C4975">
        <w:trPr>
          <w:trHeight w:val="645"/>
        </w:trPr>
        <w:tc>
          <w:tcPr>
            <w:tcW w:w="10723" w:type="dxa"/>
            <w:gridSpan w:val="5"/>
            <w:vAlign w:val="center"/>
          </w:tcPr>
          <w:p w14:paraId="6F26C6CF" w14:textId="7E69A1E2" w:rsidR="000021C4" w:rsidRPr="005C4975" w:rsidRDefault="005C4975" w:rsidP="005C4975">
            <w:pPr>
              <w:spacing w:before="177" w:line="248" w:lineRule="exact"/>
              <w:jc w:val="center"/>
              <w:rPr>
                <w:rFonts w:ascii="黑体" w:eastAsia="黑体" w:hAnsi="黑体" w:cs="宋体"/>
                <w:b/>
                <w:bCs/>
                <w:color w:val="000000"/>
                <w:spacing w:val="1"/>
                <w:lang w:eastAsia="zh-CN"/>
              </w:rPr>
            </w:pPr>
            <w:r w:rsidRPr="005C4975">
              <w:rPr>
                <w:rFonts w:ascii="黑体" w:eastAsia="黑体" w:hAnsi="黑体" w:cs="宋体"/>
                <w:b/>
                <w:bCs/>
                <w:color w:val="000000"/>
                <w:spacing w:val="1"/>
                <w:lang w:eastAsia="zh-CN"/>
              </w:rPr>
              <w:t>对 MPA 学生的要求</w:t>
            </w:r>
          </w:p>
        </w:tc>
      </w:tr>
      <w:tr w:rsidR="000021C4" w14:paraId="78DE85BA" w14:textId="77777777" w:rsidTr="005C4975">
        <w:trPr>
          <w:trHeight w:val="1653"/>
        </w:trPr>
        <w:tc>
          <w:tcPr>
            <w:tcW w:w="10723" w:type="dxa"/>
            <w:gridSpan w:val="5"/>
            <w:vAlign w:val="center"/>
          </w:tcPr>
          <w:p w14:paraId="1EF6B084" w14:textId="2C0DB945" w:rsidR="000021C4" w:rsidRPr="005C4975" w:rsidRDefault="005C4975" w:rsidP="005C4975">
            <w:pPr>
              <w:rPr>
                <w:rFonts w:hint="eastAsia"/>
                <w:lang w:eastAsia="zh-CN"/>
              </w:rPr>
            </w:pPr>
            <w:r w:rsidRPr="005C4975">
              <w:rPr>
                <w:lang w:eastAsia="zh-CN"/>
              </w:rPr>
              <w:t>1.</w:t>
            </w:r>
            <w:r w:rsidRPr="005C4975">
              <w:rPr>
                <w:lang w:eastAsia="zh-CN"/>
              </w:rPr>
              <w:t>掌握</w:t>
            </w:r>
            <w:r w:rsidR="007D55B7">
              <w:rPr>
                <w:rFonts w:hint="eastAsia"/>
                <w:lang w:eastAsia="zh-CN"/>
              </w:rPr>
              <w:t>多边</w:t>
            </w:r>
            <w:r w:rsidRPr="005C4975">
              <w:rPr>
                <w:lang w:eastAsia="zh-CN"/>
              </w:rPr>
              <w:t>人口安全、多边主义的概念与内涵。</w:t>
            </w:r>
            <w:r w:rsidRPr="005C4975">
              <w:rPr>
                <w:lang w:eastAsia="zh-CN"/>
              </w:rPr>
              <w:t>2.</w:t>
            </w:r>
            <w:r w:rsidRPr="005C4975">
              <w:rPr>
                <w:lang w:eastAsia="zh-CN"/>
              </w:rPr>
              <w:t>理解</w:t>
            </w:r>
            <w:r w:rsidRPr="005C4975">
              <w:rPr>
                <w:lang w:eastAsia="zh-CN"/>
              </w:rPr>
              <w:t>“</w:t>
            </w:r>
            <w:r w:rsidRPr="005C4975">
              <w:rPr>
                <w:lang w:eastAsia="zh-CN"/>
              </w:rPr>
              <w:t>一带一路</w:t>
            </w:r>
            <w:r w:rsidRPr="005C4975">
              <w:rPr>
                <w:lang w:eastAsia="zh-CN"/>
              </w:rPr>
              <w:t>”</w:t>
            </w:r>
            <w:r w:rsidR="007D55B7">
              <w:rPr>
                <w:rFonts w:hint="eastAsia"/>
                <w:lang w:eastAsia="zh-CN"/>
              </w:rPr>
              <w:t>和“南南合作”</w:t>
            </w:r>
            <w:r w:rsidRPr="005C4975">
              <w:rPr>
                <w:lang w:eastAsia="zh-CN"/>
              </w:rPr>
              <w:t>的战略构想。</w:t>
            </w:r>
            <w:r w:rsidRPr="005C4975">
              <w:rPr>
                <w:lang w:eastAsia="zh-CN"/>
              </w:rPr>
              <w:t xml:space="preserve"> </w:t>
            </w:r>
            <w:r w:rsidR="007D55B7">
              <w:rPr>
                <w:lang w:eastAsia="zh-CN"/>
              </w:rPr>
              <w:t>3</w:t>
            </w:r>
            <w:r w:rsidRPr="005C4975">
              <w:rPr>
                <w:lang w:eastAsia="zh-CN"/>
              </w:rPr>
              <w:t>.</w:t>
            </w:r>
            <w:r w:rsidR="007D55B7">
              <w:rPr>
                <w:rFonts w:hint="eastAsia"/>
                <w:lang w:eastAsia="zh-CN"/>
              </w:rPr>
              <w:t>理解</w:t>
            </w:r>
            <w:r w:rsidR="001A2A4A">
              <w:rPr>
                <w:rFonts w:hint="eastAsia"/>
                <w:lang w:eastAsia="zh-CN"/>
              </w:rPr>
              <w:t>应急管理和风险管控的基本理论和模型</w:t>
            </w:r>
            <w:r>
              <w:rPr>
                <w:rFonts w:hint="eastAsia"/>
                <w:lang w:eastAsia="zh-CN"/>
              </w:rPr>
              <w:t>。</w:t>
            </w:r>
            <w:r w:rsidR="001A2A4A">
              <w:rPr>
                <w:rFonts w:hint="eastAsia"/>
                <w:lang w:eastAsia="zh-CN"/>
              </w:rPr>
              <w:t>4</w:t>
            </w:r>
            <w:r w:rsidR="001A2A4A">
              <w:rPr>
                <w:lang w:eastAsia="zh-CN"/>
              </w:rPr>
              <w:t>.</w:t>
            </w:r>
            <w:r w:rsidR="001A2A4A">
              <w:rPr>
                <w:rFonts w:hint="eastAsia"/>
                <w:lang w:eastAsia="zh-CN"/>
              </w:rPr>
              <w:t>熟悉我国基层治理的问题，了解城市大脑和数据驾驶舱的基本原理。</w:t>
            </w:r>
            <w:r w:rsidR="001A2A4A">
              <w:rPr>
                <w:rFonts w:hint="eastAsia"/>
                <w:lang w:eastAsia="zh-CN"/>
              </w:rPr>
              <w:t>5</w:t>
            </w:r>
            <w:r w:rsidR="001A2A4A">
              <w:rPr>
                <w:lang w:eastAsia="zh-CN"/>
              </w:rPr>
              <w:t>.</w:t>
            </w:r>
            <w:r w:rsidR="001A2A4A">
              <w:rPr>
                <w:rFonts w:hint="eastAsia"/>
                <w:lang w:eastAsia="zh-CN"/>
              </w:rPr>
              <w:t>了解我国人口负增长和“一老一小”的基本问题。</w:t>
            </w:r>
            <w:r w:rsidR="001A2A4A">
              <w:rPr>
                <w:rFonts w:hint="eastAsia"/>
                <w:lang w:eastAsia="zh-CN"/>
              </w:rPr>
              <w:t>6</w:t>
            </w:r>
            <w:r w:rsidR="001A2A4A">
              <w:rPr>
                <w:lang w:eastAsia="zh-CN"/>
              </w:rPr>
              <w:t>.</w:t>
            </w:r>
            <w:r w:rsidR="001A2A4A">
              <w:rPr>
                <w:rFonts w:hint="eastAsia"/>
                <w:lang w:eastAsia="zh-CN"/>
              </w:rPr>
              <w:t>理解“政府</w:t>
            </w:r>
            <w:r w:rsidR="001A2A4A">
              <w:rPr>
                <w:rFonts w:hint="eastAsia"/>
                <w:lang w:eastAsia="zh-CN"/>
              </w:rPr>
              <w:t>+</w:t>
            </w:r>
            <w:r w:rsidR="001A2A4A">
              <w:rPr>
                <w:rFonts w:hint="eastAsia"/>
                <w:lang w:eastAsia="zh-CN"/>
              </w:rPr>
              <w:t>市场”对解决“一老一小”产业政策的重要意义和作用。</w:t>
            </w:r>
          </w:p>
        </w:tc>
      </w:tr>
    </w:tbl>
    <w:bookmarkEnd w:id="1"/>
    <w:p w14:paraId="190B48F9" w14:textId="0B28D496" w:rsidR="002278CF" w:rsidRDefault="00000000" w:rsidP="002278CF">
      <w:pPr>
        <w:spacing w:before="65" w:line="221" w:lineRule="exact"/>
        <w:rPr>
          <w:rFonts w:hAnsi="Calibri"/>
          <w:b/>
          <w:bCs/>
          <w:color w:val="000000"/>
          <w:lang w:eastAsia="zh-CN"/>
        </w:rPr>
      </w:pPr>
      <w:r w:rsidRPr="00105211">
        <w:rPr>
          <w:rFonts w:ascii="宋体" w:hAnsi="宋体" w:cs="宋体"/>
          <w:b/>
          <w:bCs/>
          <w:color w:val="000000"/>
          <w:lang w:eastAsia="zh-CN"/>
        </w:rPr>
        <w:t>本表更新时间：</w:t>
      </w:r>
      <w:r w:rsidRPr="00105211">
        <w:rPr>
          <w:rFonts w:ascii="LPHWKH+Garamond" w:hAnsi="Calibri" w:cstheme="minorBidi"/>
          <w:b/>
          <w:bCs/>
          <w:color w:val="000000"/>
          <w:spacing w:val="1"/>
          <w:lang w:eastAsia="zh-CN"/>
        </w:rPr>
        <w:t>20</w:t>
      </w:r>
      <w:r w:rsidR="00105211" w:rsidRPr="00105211">
        <w:rPr>
          <w:rFonts w:ascii="LPHWKH+Garamond" w:hAnsi="Calibri" w:cstheme="minorBidi"/>
          <w:b/>
          <w:bCs/>
          <w:color w:val="000000"/>
          <w:spacing w:val="1"/>
          <w:lang w:eastAsia="zh-CN"/>
        </w:rPr>
        <w:t>23</w:t>
      </w:r>
      <w:r w:rsidRPr="00105211">
        <w:rPr>
          <w:rFonts w:ascii="LPHWKH+Garamond" w:hAnsi="Calibri" w:cstheme="minorBidi"/>
          <w:b/>
          <w:bCs/>
          <w:color w:val="000000"/>
          <w:lang w:eastAsia="zh-CN"/>
        </w:rPr>
        <w:t xml:space="preserve"> </w:t>
      </w:r>
      <w:r w:rsidRPr="00105211">
        <w:rPr>
          <w:rFonts w:ascii="宋体" w:hAnsi="宋体" w:cs="宋体"/>
          <w:b/>
          <w:bCs/>
          <w:color w:val="000000"/>
          <w:lang w:eastAsia="zh-CN"/>
        </w:rPr>
        <w:t>年</w:t>
      </w:r>
      <w:r w:rsidRPr="00105211">
        <w:rPr>
          <w:rFonts w:hAnsi="Calibri" w:cstheme="minorBidi"/>
          <w:b/>
          <w:bCs/>
          <w:color w:val="000000"/>
          <w:lang w:eastAsia="zh-CN"/>
        </w:rPr>
        <w:t xml:space="preserve"> </w:t>
      </w:r>
      <w:r w:rsidR="00105211" w:rsidRPr="00105211">
        <w:rPr>
          <w:rFonts w:ascii="LPHWKH+Garamond" w:hAnsi="Calibri" w:cstheme="minorBidi"/>
          <w:b/>
          <w:bCs/>
          <w:color w:val="000000"/>
          <w:lang w:eastAsia="zh-CN"/>
        </w:rPr>
        <w:t>4</w:t>
      </w:r>
      <w:r w:rsidRPr="00105211">
        <w:rPr>
          <w:rFonts w:ascii="LPHWKH+Garamond" w:hAnsi="Calibri" w:cstheme="minorBidi"/>
          <w:b/>
          <w:bCs/>
          <w:color w:val="000000"/>
          <w:spacing w:val="3"/>
          <w:lang w:eastAsia="zh-CN"/>
        </w:rPr>
        <w:t xml:space="preserve"> </w:t>
      </w:r>
      <w:r w:rsidRPr="00105211">
        <w:rPr>
          <w:rFonts w:ascii="宋体" w:hAnsi="宋体" w:cs="宋体"/>
          <w:b/>
          <w:bCs/>
          <w:color w:val="000000"/>
          <w:lang w:eastAsia="zh-CN"/>
        </w:rPr>
        <w:t>月</w:t>
      </w:r>
      <w:r w:rsidR="002278CF">
        <w:rPr>
          <w:rFonts w:hAnsi="Calibri" w:hint="eastAsia"/>
          <w:b/>
          <w:bCs/>
          <w:color w:val="000000"/>
          <w:lang w:eastAsia="zh-CN"/>
        </w:rPr>
        <w:t>。</w:t>
      </w:r>
    </w:p>
    <w:p w14:paraId="0379ABFC" w14:textId="33BDF275" w:rsidR="006727E9" w:rsidRPr="00105211" w:rsidRDefault="00000000" w:rsidP="002278CF">
      <w:pPr>
        <w:spacing w:before="65" w:line="221" w:lineRule="exact"/>
        <w:rPr>
          <w:rFonts w:hAnsi="Calibri"/>
          <w:b/>
          <w:bCs/>
          <w:color w:val="000000"/>
          <w:lang w:eastAsia="zh-CN"/>
        </w:rPr>
      </w:pPr>
      <w:r w:rsidRPr="00105211">
        <w:rPr>
          <w:rFonts w:ascii="宋体" w:hAnsi="宋体" w:cs="宋体"/>
          <w:b/>
          <w:bCs/>
          <w:color w:val="000000"/>
          <w:spacing w:val="-1"/>
          <w:lang w:eastAsia="zh-CN"/>
        </w:rPr>
        <w:t>本表用于</w:t>
      </w:r>
      <w:r w:rsidRPr="00105211">
        <w:rPr>
          <w:rFonts w:hAnsi="Calibri" w:cstheme="minorBidi"/>
          <w:b/>
          <w:bCs/>
          <w:color w:val="000000"/>
          <w:spacing w:val="3"/>
          <w:lang w:eastAsia="zh-CN"/>
        </w:rPr>
        <w:t xml:space="preserve"> </w:t>
      </w:r>
      <w:r w:rsidRPr="00105211">
        <w:rPr>
          <w:rFonts w:ascii="LPHWKH+Garamond" w:hAnsi="Calibri" w:cstheme="minorBidi"/>
          <w:b/>
          <w:bCs/>
          <w:color w:val="000000"/>
          <w:spacing w:val="-8"/>
          <w:lang w:eastAsia="zh-CN"/>
        </w:rPr>
        <w:t>MPA</w:t>
      </w:r>
      <w:r w:rsidRPr="00105211">
        <w:rPr>
          <w:rFonts w:ascii="LPHWKH+Garamond" w:hAnsi="Calibri" w:cstheme="minorBidi"/>
          <w:b/>
          <w:bCs/>
          <w:color w:val="000000"/>
          <w:spacing w:val="7"/>
          <w:lang w:eastAsia="zh-CN"/>
        </w:rPr>
        <w:t xml:space="preserve"> </w:t>
      </w:r>
      <w:r w:rsidRPr="00105211">
        <w:rPr>
          <w:rFonts w:ascii="宋体" w:hAnsi="宋体" w:cs="宋体"/>
          <w:b/>
          <w:bCs/>
          <w:color w:val="000000"/>
          <w:spacing w:val="-3"/>
          <w:lang w:eastAsia="zh-CN"/>
        </w:rPr>
        <w:t>项目师生双向选择。有关导师的详细信息请点击浙江大学教师个人主页获取。</w:t>
      </w:r>
    </w:p>
    <w:sectPr w:rsidR="006727E9" w:rsidRPr="00105211" w:rsidSect="000021C4">
      <w:pgSz w:w="11880" w:h="16840"/>
      <w:pgMar w:top="720" w:right="720" w:bottom="720" w:left="72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18FE0" w14:textId="77777777" w:rsidR="000F54B5" w:rsidRDefault="000F54B5" w:rsidP="005578FD">
      <w:r>
        <w:separator/>
      </w:r>
    </w:p>
  </w:endnote>
  <w:endnote w:type="continuationSeparator" w:id="0">
    <w:p w14:paraId="077C50BA" w14:textId="77777777" w:rsidR="000F54B5" w:rsidRDefault="000F54B5" w:rsidP="00557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KLSAEO+Garamond Bold">
    <w:altName w:val="Leelawadee UI"/>
    <w:charset w:val="01"/>
    <w:family w:val="roman"/>
    <w:pitch w:val="variable"/>
    <w:sig w:usb0="00000000" w:usb1="01010101" w:usb2="01010101" w:usb3="01010101" w:csb0="01010101" w:csb1="01010101"/>
  </w:font>
  <w:font w:name="LPHWKH+Garamond">
    <w:altName w:val="Leelawadee UI"/>
    <w:charset w:val="01"/>
    <w:family w:val="roman"/>
    <w:pitch w:val="variable"/>
    <w:sig w:usb0="01010101" w:usb1="01010101" w:usb2="01010101" w:usb3="01010101" w:csb0="01010101" w:csb1="01010101"/>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77B9A" w14:textId="77777777" w:rsidR="000F54B5" w:rsidRDefault="000F54B5" w:rsidP="005578FD">
      <w:r>
        <w:separator/>
      </w:r>
    </w:p>
  </w:footnote>
  <w:footnote w:type="continuationSeparator" w:id="0">
    <w:p w14:paraId="4B7698C2" w14:textId="77777777" w:rsidR="000F54B5" w:rsidRDefault="000F54B5" w:rsidP="005578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0021C4"/>
    <w:rsid w:val="00052A1F"/>
    <w:rsid w:val="000C48F8"/>
    <w:rsid w:val="000D1D25"/>
    <w:rsid w:val="000F54B5"/>
    <w:rsid w:val="00105211"/>
    <w:rsid w:val="001A2A4A"/>
    <w:rsid w:val="001C7B4B"/>
    <w:rsid w:val="002278CF"/>
    <w:rsid w:val="00281230"/>
    <w:rsid w:val="005578FD"/>
    <w:rsid w:val="00562676"/>
    <w:rsid w:val="005C4975"/>
    <w:rsid w:val="006727E9"/>
    <w:rsid w:val="00686A7F"/>
    <w:rsid w:val="00715608"/>
    <w:rsid w:val="00753E5F"/>
    <w:rsid w:val="0079018D"/>
    <w:rsid w:val="007D55B7"/>
    <w:rsid w:val="00872492"/>
    <w:rsid w:val="008B16BB"/>
    <w:rsid w:val="008C1FC3"/>
    <w:rsid w:val="009C0836"/>
    <w:rsid w:val="00A77B3E"/>
    <w:rsid w:val="00C568DD"/>
    <w:rsid w:val="00CA2A55"/>
    <w:rsid w:val="00E26C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A878DB"/>
  <w15:docId w15:val="{5A6D20D3-4105-4411-B387-046A90D22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5578F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5578FD"/>
    <w:rPr>
      <w:sz w:val="18"/>
      <w:szCs w:val="18"/>
    </w:rPr>
  </w:style>
  <w:style w:type="paragraph" w:styleId="a5">
    <w:name w:val="footer"/>
    <w:basedOn w:val="a"/>
    <w:link w:val="a6"/>
    <w:unhideWhenUsed/>
    <w:rsid w:val="005578FD"/>
    <w:pPr>
      <w:tabs>
        <w:tab w:val="center" w:pos="4153"/>
        <w:tab w:val="right" w:pos="8306"/>
      </w:tabs>
      <w:snapToGrid w:val="0"/>
    </w:pPr>
    <w:rPr>
      <w:sz w:val="18"/>
      <w:szCs w:val="18"/>
    </w:rPr>
  </w:style>
  <w:style w:type="character" w:customStyle="1" w:styleId="a6">
    <w:name w:val="页脚 字符"/>
    <w:basedOn w:val="a0"/>
    <w:link w:val="a5"/>
    <w:rsid w:val="005578FD"/>
    <w:rPr>
      <w:sz w:val="18"/>
      <w:szCs w:val="18"/>
    </w:rPr>
  </w:style>
  <w:style w:type="character" w:styleId="a7">
    <w:name w:val="Hyperlink"/>
    <w:basedOn w:val="a0"/>
    <w:unhideWhenUsed/>
    <w:rsid w:val="00105211"/>
    <w:rPr>
      <w:color w:val="0000FF" w:themeColor="hyperlink"/>
      <w:u w:val="single"/>
    </w:rPr>
  </w:style>
  <w:style w:type="character" w:styleId="a8">
    <w:name w:val="Unresolved Mention"/>
    <w:basedOn w:val="a0"/>
    <w:uiPriority w:val="99"/>
    <w:semiHidden/>
    <w:unhideWhenUsed/>
    <w:rsid w:val="00105211"/>
    <w:rPr>
      <w:color w:val="605E5C"/>
      <w:shd w:val="clear" w:color="auto" w:fill="E1DFDD"/>
    </w:rPr>
  </w:style>
  <w:style w:type="table" w:styleId="a9">
    <w:name w:val="Table Grid"/>
    <w:basedOn w:val="a1"/>
    <w:rsid w:val="000021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uiPriority w:val="1"/>
    <w:qFormat/>
    <w:rsid w:val="005C4975"/>
    <w:pPr>
      <w:spacing w:line="36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spsswork@zju.edu.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187</Words>
  <Characters>1072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张 春芳</cp:lastModifiedBy>
  <cp:revision>16</cp:revision>
  <dcterms:created xsi:type="dcterms:W3CDTF">2023-04-15T11:39:00Z</dcterms:created>
  <dcterms:modified xsi:type="dcterms:W3CDTF">2023-04-15T13:56:00Z</dcterms:modified>
</cp:coreProperties>
</file>