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Look w:val="04A0" w:firstRow="1" w:lastRow="0" w:firstColumn="1" w:lastColumn="0" w:noHBand="0" w:noVBand="1"/>
      </w:tblPr>
      <w:tblGrid>
        <w:gridCol w:w="1049"/>
        <w:gridCol w:w="1203"/>
        <w:gridCol w:w="945"/>
        <w:gridCol w:w="2567"/>
        <w:gridCol w:w="2536"/>
      </w:tblGrid>
      <w:tr>
        <w:tc>
          <w:tcPr>
            <w:tcW w:w="8290" w:type="dxa"/>
            <w:gridSpan w:val="5"/>
            <w:tcBorders>
              <w:top w:val="nil"/>
              <w:left w:val="nil"/>
              <w:bottom w:val="single" w:sz="8" w:space="0" w:color="1F3864" w:themeColor="accent1" w:themeShade="80"/>
              <w:right w:val="nil"/>
            </w:tcBorders>
          </w:tcPr>
          <w:p>
            <w:pPr>
              <w:spacing w:line="480" w:lineRule="auto"/>
              <w:jc w:val="center"/>
              <w:rPr>
                <w:rFonts w:ascii="Garamond" w:eastAsia="宋体" w:hAnsi="Garamond"/>
                <w:b/>
                <w:bCs/>
                <w:sz w:val="24"/>
                <w:szCs w:val="32"/>
              </w:rPr>
            </w:pPr>
            <w:r>
              <w:rPr>
                <w:rFonts w:ascii="Garamond" w:eastAsia="宋体" w:hAnsi="Garamond"/>
                <w:b/>
                <w:bCs/>
                <w:sz w:val="24"/>
                <w:szCs w:val="32"/>
              </w:rPr>
              <w:t>浙江大学</w:t>
            </w:r>
            <w:r>
              <w:rPr>
                <w:rFonts w:ascii="Garamond" w:eastAsia="宋体" w:hAnsi="Garamond"/>
                <w:b/>
                <w:bCs/>
                <w:sz w:val="24"/>
                <w:szCs w:val="32"/>
              </w:rPr>
              <w:t>MPA</w:t>
            </w:r>
            <w:r>
              <w:rPr>
                <w:rFonts w:ascii="Garamond" w:eastAsia="宋体" w:hAnsi="Garamond"/>
                <w:b/>
                <w:bCs/>
                <w:sz w:val="24"/>
                <w:szCs w:val="32"/>
              </w:rPr>
              <w:t>专业导师信息表</w:t>
            </w:r>
          </w:p>
        </w:tc>
      </w:tr>
      <w:tr>
        <w:tc>
          <w:tcPr>
            <w:tcW w:w="1129" w:type="dxa"/>
            <w:tcBorders>
              <w:top w:val="single" w:sz="8" w:space="0" w:color="1F3864" w:themeColor="accent1" w:themeShade="80"/>
            </w:tcBorders>
          </w:tcPr>
          <w:p>
            <w:pPr>
              <w:spacing w:line="276" w:lineRule="auto"/>
              <w:jc w:val="distribute"/>
              <w:rPr>
                <w:rFonts w:ascii="Garamond" w:eastAsia="宋体" w:hAnsi="Garamond"/>
              </w:rPr>
            </w:pPr>
            <w:r>
              <w:rPr>
                <w:rFonts w:ascii="Garamond" w:eastAsia="宋体" w:hAnsi="Garamond"/>
              </w:rPr>
              <w:t>姓名</w:t>
            </w:r>
          </w:p>
        </w:tc>
        <w:tc>
          <w:tcPr>
            <w:tcW w:w="1276"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谭荣</w:t>
            </w:r>
          </w:p>
        </w:tc>
        <w:tc>
          <w:tcPr>
            <w:tcW w:w="992"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rPr>
              <w:t>职称</w:t>
            </w:r>
          </w:p>
        </w:tc>
        <w:tc>
          <w:tcPr>
            <w:tcW w:w="2820"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教授</w:t>
            </w:r>
          </w:p>
        </w:tc>
        <w:tc>
          <w:tcPr>
            <w:tcW w:w="2073" w:type="dxa"/>
            <w:vMerge w:val="restart"/>
            <w:tcBorders>
              <w:top w:val="single" w:sz="8" w:space="0" w:color="1F3864" w:themeColor="accent1" w:themeShade="80"/>
            </w:tcBorders>
          </w:tcPr>
          <w:p>
            <w:pPr>
              <w:spacing w:line="276" w:lineRule="auto"/>
              <w:ind w:firstLineChars="100" w:firstLine="210"/>
              <w:rPr>
                <w:rFonts w:ascii="Garamond" w:eastAsia="宋体" w:hAnsi="Garamond"/>
              </w:rPr>
            </w:pPr>
            <w:r>
              <w:rPr>
                <w:rFonts w:ascii="Garamond" w:eastAsia="宋体" w:hAnsi="Garamond"/>
                <w:noProof/>
              </w:rPr>
              <w:drawing>
                <wp:inline distT="0" distB="0" distL="0" distR="0">
                  <wp:extent cx="1339850" cy="1742831"/>
                  <wp:effectExtent l="0" t="0" r="0" b="0"/>
                  <wp:docPr id="1" name="图片 1" descr="图片包含 人员, 西装, 男士, 服装&#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肖像照-谭荣.jpg"/>
                          <pic:cNvPicPr/>
                        </pic:nvPicPr>
                        <pic:blipFill rotWithShape="1">
                          <a:blip r:embed="rId7" cstate="print">
                            <a:extLst>
                              <a:ext uri="{28A0092B-C50C-407E-A947-70E740481C1C}">
                                <a14:useLocalDpi xmlns:a14="http://schemas.microsoft.com/office/drawing/2010/main" val="0"/>
                              </a:ext>
                            </a:extLst>
                          </a:blip>
                          <a:srcRect b="13414"/>
                          <a:stretch/>
                        </pic:blipFill>
                        <pic:spPr bwMode="auto">
                          <a:xfrm>
                            <a:off x="0" y="0"/>
                            <a:ext cx="1346246" cy="1751151"/>
                          </a:xfrm>
                          <a:prstGeom prst="rect">
                            <a:avLst/>
                          </a:prstGeom>
                          <a:ln>
                            <a:noFill/>
                          </a:ln>
                          <a:extLst>
                            <a:ext uri="{53640926-AAD7-44D8-BBD7-CCE9431645EC}">
                              <a14:shadowObscured xmlns:a14="http://schemas.microsoft.com/office/drawing/2010/main"/>
                            </a:ext>
                          </a:extLst>
                        </pic:spPr>
                      </pic:pic>
                    </a:graphicData>
                  </a:graphic>
                </wp:inline>
              </w:drawing>
            </w:r>
          </w:p>
        </w:tc>
      </w:tr>
      <w:tr>
        <w:tc>
          <w:tcPr>
            <w:tcW w:w="1129" w:type="dxa"/>
          </w:tcPr>
          <w:p>
            <w:pPr>
              <w:spacing w:line="276" w:lineRule="auto"/>
              <w:jc w:val="distribute"/>
              <w:rPr>
                <w:rFonts w:ascii="Garamond" w:eastAsia="宋体" w:hAnsi="Garamond"/>
              </w:rPr>
            </w:pPr>
            <w:r>
              <w:rPr>
                <w:rFonts w:ascii="Garamond" w:eastAsia="宋体" w:hAnsi="Garamond"/>
              </w:rPr>
              <w:t>性别</w:t>
            </w:r>
          </w:p>
        </w:tc>
        <w:tc>
          <w:tcPr>
            <w:tcW w:w="1276" w:type="dxa"/>
          </w:tcPr>
          <w:p>
            <w:pPr>
              <w:spacing w:line="276" w:lineRule="auto"/>
              <w:rPr>
                <w:rFonts w:ascii="Garamond" w:eastAsia="宋体" w:hAnsi="Garamond"/>
              </w:rPr>
            </w:pPr>
            <w:r>
              <w:rPr>
                <w:rFonts w:ascii="Garamond" w:eastAsia="宋体" w:hAnsi="Garamond" w:hint="eastAsia"/>
              </w:rPr>
              <w:t>男</w:t>
            </w:r>
          </w:p>
        </w:tc>
        <w:tc>
          <w:tcPr>
            <w:tcW w:w="992" w:type="dxa"/>
          </w:tcPr>
          <w:p>
            <w:pPr>
              <w:spacing w:line="276" w:lineRule="auto"/>
              <w:rPr>
                <w:rFonts w:ascii="Garamond" w:eastAsia="宋体" w:hAnsi="Garamond"/>
              </w:rPr>
            </w:pPr>
            <w:r>
              <w:rPr>
                <w:rFonts w:ascii="Garamond" w:eastAsia="宋体" w:hAnsi="Garamond"/>
              </w:rPr>
              <w:t>研究所</w:t>
            </w:r>
          </w:p>
        </w:tc>
        <w:tc>
          <w:tcPr>
            <w:tcW w:w="2820" w:type="dxa"/>
          </w:tcPr>
          <w:p>
            <w:pPr>
              <w:spacing w:line="276" w:lineRule="auto"/>
              <w:rPr>
                <w:rFonts w:ascii="Garamond" w:eastAsia="宋体" w:hAnsi="Garamond"/>
              </w:rPr>
            </w:pPr>
            <w:r>
              <w:rPr>
                <w:rFonts w:ascii="Garamond" w:eastAsia="宋体" w:hAnsi="Garamond" w:hint="eastAsia"/>
              </w:rPr>
              <w:t>土地与不动产科学</w:t>
            </w:r>
          </w:p>
        </w:tc>
        <w:tc>
          <w:tcPr>
            <w:tcW w:w="2073" w:type="dxa"/>
            <w:vMerge/>
          </w:tcPr>
          <w:p>
            <w:pPr>
              <w:spacing w:line="276" w:lineRule="auto"/>
              <w:rPr>
                <w:rFonts w:ascii="Garamond" w:eastAsia="宋体" w:hAnsi="Garamond"/>
              </w:rPr>
            </w:pPr>
          </w:p>
        </w:tc>
      </w:tr>
      <w:tr>
        <w:tc>
          <w:tcPr>
            <w:tcW w:w="1129" w:type="dxa"/>
          </w:tcPr>
          <w:p>
            <w:pPr>
              <w:spacing w:line="276" w:lineRule="auto"/>
              <w:jc w:val="distribute"/>
              <w:rPr>
                <w:rFonts w:ascii="Garamond" w:eastAsia="宋体" w:hAnsi="Garamond"/>
              </w:rPr>
            </w:pPr>
            <w:r>
              <w:rPr>
                <w:rFonts w:ascii="Garamond" w:eastAsia="宋体" w:hAnsi="Garamond"/>
              </w:rPr>
              <w:t>电子邮箱</w:t>
            </w:r>
          </w:p>
        </w:tc>
        <w:tc>
          <w:tcPr>
            <w:tcW w:w="5088" w:type="dxa"/>
            <w:gridSpan w:val="3"/>
          </w:tcPr>
          <w:p>
            <w:pPr>
              <w:spacing w:line="276" w:lineRule="auto"/>
              <w:rPr>
                <w:rFonts w:ascii="Garamond" w:eastAsia="宋体" w:hAnsi="Garamond"/>
              </w:rPr>
            </w:pPr>
            <w:r>
              <w:rPr>
                <w:rFonts w:ascii="Garamond" w:eastAsia="宋体" w:hAnsi="Garamond" w:hint="eastAsia"/>
              </w:rPr>
              <w:t>tanrong</w:t>
            </w:r>
            <w:r>
              <w:rPr>
                <w:rFonts w:ascii="Garamond" w:eastAsia="宋体" w:hAnsi="Garamond"/>
              </w:rPr>
              <w:t>@zju.edu.cn</w:t>
            </w:r>
          </w:p>
        </w:tc>
        <w:tc>
          <w:tcPr>
            <w:tcW w:w="2073" w:type="dxa"/>
            <w:vMerge/>
          </w:tcPr>
          <w:p>
            <w:pPr>
              <w:spacing w:line="276" w:lineRule="auto"/>
              <w:rPr>
                <w:rFonts w:ascii="Garamond" w:eastAsia="宋体" w:hAnsi="Garamond"/>
              </w:rPr>
            </w:pPr>
          </w:p>
        </w:tc>
      </w:tr>
      <w:tr>
        <w:tc>
          <w:tcPr>
            <w:tcW w:w="6217" w:type="dxa"/>
            <w:gridSpan w:val="4"/>
          </w:tcPr>
          <w:p>
            <w:pPr>
              <w:spacing w:line="276" w:lineRule="auto"/>
              <w:rPr>
                <w:rFonts w:ascii="Garamond" w:eastAsia="宋体" w:hAnsi="Garamond"/>
              </w:rPr>
            </w:pPr>
            <w:r>
              <w:rPr>
                <w:rFonts w:ascii="Garamond" w:eastAsia="宋体" w:hAnsi="Garamond"/>
              </w:rPr>
              <w:t>个人主页：</w:t>
            </w:r>
            <w:r>
              <w:rPr>
                <w:rFonts w:ascii="Garamond" w:eastAsia="宋体" w:hAnsi="Garamond"/>
              </w:rPr>
              <w:t>person.zju.edu.cn/tanrong</w:t>
            </w:r>
          </w:p>
        </w:tc>
        <w:tc>
          <w:tcPr>
            <w:tcW w:w="2073" w:type="dxa"/>
            <w:vMerge/>
          </w:tcPr>
          <w:p>
            <w:pPr>
              <w:spacing w:line="276" w:lineRule="auto"/>
              <w:rPr>
                <w:rFonts w:ascii="Garamond" w:eastAsia="宋体" w:hAnsi="Garamond"/>
              </w:rPr>
            </w:pPr>
          </w:p>
        </w:tc>
      </w:tr>
      <w:tr>
        <w:tc>
          <w:tcPr>
            <w:tcW w:w="8290" w:type="dxa"/>
            <w:gridSpan w:val="5"/>
          </w:tcPr>
          <w:p>
            <w:pPr>
              <w:spacing w:line="360" w:lineRule="auto"/>
              <w:jc w:val="center"/>
              <w:rPr>
                <w:rFonts w:ascii="Garamond" w:eastAsia="宋体" w:hAnsi="Garamond"/>
                <w:b/>
                <w:bCs/>
              </w:rPr>
            </w:pPr>
            <w:r>
              <w:rPr>
                <w:rFonts w:ascii="Garamond" w:eastAsia="宋体" w:hAnsi="Garamond"/>
                <w:b/>
                <w:bCs/>
              </w:rPr>
              <w:t>拟带</w:t>
            </w:r>
            <w:r>
              <w:rPr>
                <w:rFonts w:ascii="Garamond" w:eastAsia="宋体" w:hAnsi="Garamond"/>
                <w:b/>
                <w:bCs/>
              </w:rPr>
              <w:t>MPA</w:t>
            </w:r>
            <w:r>
              <w:rPr>
                <w:rFonts w:ascii="Garamond" w:eastAsia="宋体" w:hAnsi="Garamond"/>
                <w:b/>
                <w:bCs/>
              </w:rPr>
              <w:t>学生的论文选题方向</w:t>
            </w:r>
          </w:p>
        </w:tc>
      </w:tr>
      <w:tr>
        <w:trPr>
          <w:trHeight w:val="948"/>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1</w:t>
            </w:r>
            <w:r>
              <w:rPr>
                <w:rFonts w:ascii="Garamond" w:eastAsia="宋体" w:hAnsi="Garamond"/>
                <w:b/>
                <w:bCs/>
              </w:rPr>
              <w:t>：</w:t>
            </w:r>
            <w:r>
              <w:rPr>
                <w:rFonts w:ascii="Garamond" w:eastAsia="宋体" w:hAnsi="Garamond" w:hint="eastAsia"/>
                <w:b/>
                <w:bCs/>
              </w:rPr>
              <w:t>土地与自然资源管理</w:t>
            </w:r>
          </w:p>
        </w:tc>
      </w:tr>
      <w:tr>
        <w:trPr>
          <w:trHeight w:val="848"/>
        </w:trPr>
        <w:tc>
          <w:tcPr>
            <w:tcW w:w="8290" w:type="dxa"/>
            <w:gridSpan w:val="5"/>
          </w:tcPr>
          <w:p>
            <w:pPr>
              <w:rPr>
                <w:rFonts w:ascii="Garamond" w:eastAsia="宋体" w:hAnsi="Garamond"/>
              </w:rPr>
            </w:pPr>
            <w:r>
              <w:rPr>
                <w:rFonts w:ascii="Garamond" w:eastAsia="宋体" w:hAnsi="Garamond" w:hint="eastAsia"/>
              </w:rPr>
              <w:t>从法、制度、政策等视角来研究与土地与自然资源管理实践紧密相关的各类议题。以解决或理解实际问题为目标，以制度分析相关理论与方法为手段，开展定性或定量研究。</w:t>
            </w:r>
          </w:p>
        </w:tc>
      </w:tr>
      <w:tr>
        <w:trPr>
          <w:trHeight w:val="832"/>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2</w:t>
            </w:r>
            <w:r>
              <w:rPr>
                <w:rFonts w:ascii="Garamond" w:eastAsia="宋体" w:hAnsi="Garamond"/>
                <w:b/>
                <w:bCs/>
              </w:rPr>
              <w:t>：</w:t>
            </w:r>
            <w:r>
              <w:rPr>
                <w:rFonts w:ascii="Garamond" w:eastAsia="宋体" w:hAnsi="Garamond" w:hint="eastAsia"/>
                <w:b/>
                <w:bCs/>
              </w:rPr>
              <w:t>农村、城市社区等小范围的公共事物治理</w:t>
            </w:r>
          </w:p>
        </w:tc>
      </w:tr>
      <w:tr>
        <w:trPr>
          <w:trHeight w:val="844"/>
        </w:trPr>
        <w:tc>
          <w:tcPr>
            <w:tcW w:w="8290" w:type="dxa"/>
            <w:gridSpan w:val="5"/>
          </w:tcPr>
          <w:p>
            <w:pPr>
              <w:rPr>
                <w:rFonts w:ascii="Garamond" w:eastAsia="宋体" w:hAnsi="Garamond"/>
              </w:rPr>
            </w:pPr>
            <w:r>
              <w:rPr>
                <w:rFonts w:ascii="Garamond" w:eastAsia="宋体" w:hAnsi="Garamond" w:hint="eastAsia"/>
              </w:rPr>
              <w:t>从集体行动的角度对农村或城市社区等小范围的公共事物进行解释性或者评价性的制度、政策研究，以案例为工具，开展比较研究。</w:t>
            </w:r>
          </w:p>
        </w:tc>
      </w:tr>
      <w:tr>
        <w:trPr>
          <w:trHeight w:val="984"/>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3</w:t>
            </w:r>
            <w:r>
              <w:rPr>
                <w:rFonts w:ascii="Garamond" w:eastAsia="宋体" w:hAnsi="Garamond"/>
                <w:b/>
                <w:bCs/>
              </w:rPr>
              <w:t>：</w:t>
            </w:r>
          </w:p>
        </w:tc>
      </w:tr>
      <w:tr>
        <w:trPr>
          <w:trHeight w:val="700"/>
        </w:trPr>
        <w:tc>
          <w:tcPr>
            <w:tcW w:w="8290" w:type="dxa"/>
            <w:gridSpan w:val="5"/>
          </w:tcPr>
          <w:p>
            <w:pPr>
              <w:rPr>
                <w:rFonts w:ascii="Garamond" w:eastAsia="宋体" w:hAnsi="Garamond"/>
              </w:rPr>
            </w:pPr>
            <w:r>
              <w:rPr>
                <w:rFonts w:ascii="Garamond" w:eastAsia="宋体" w:hAnsi="Garamond"/>
              </w:rPr>
              <w:t>简介</w:t>
            </w:r>
          </w:p>
        </w:tc>
      </w:tr>
      <w:tr>
        <w:trPr>
          <w:trHeight w:val="555"/>
        </w:trPr>
        <w:tc>
          <w:tcPr>
            <w:tcW w:w="8290" w:type="dxa"/>
            <w:gridSpan w:val="5"/>
          </w:tcPr>
          <w:p>
            <w:pPr>
              <w:spacing w:line="360" w:lineRule="auto"/>
              <w:jc w:val="center"/>
              <w:rPr>
                <w:rFonts w:ascii="Garamond" w:eastAsia="宋体" w:hAnsi="Garamond"/>
                <w:b/>
                <w:bCs/>
              </w:rPr>
            </w:pPr>
            <w:r>
              <w:rPr>
                <w:rFonts w:ascii="Garamond" w:eastAsia="宋体" w:hAnsi="Garamond" w:hint="eastAsia"/>
                <w:b/>
                <w:bCs/>
              </w:rPr>
              <w:t>对</w:t>
            </w:r>
            <w:r>
              <w:rPr>
                <w:rFonts w:ascii="Garamond" w:eastAsia="宋体" w:hAnsi="Garamond" w:hint="eastAsia"/>
                <w:b/>
                <w:bCs/>
              </w:rPr>
              <w:t>MPA</w:t>
            </w:r>
            <w:r>
              <w:rPr>
                <w:rFonts w:ascii="Garamond" w:eastAsia="宋体" w:hAnsi="Garamond" w:hint="eastAsia"/>
                <w:b/>
                <w:bCs/>
              </w:rPr>
              <w:t>学生的要求</w:t>
            </w:r>
          </w:p>
        </w:tc>
      </w:tr>
      <w:tr>
        <w:trPr>
          <w:trHeight w:val="1271"/>
        </w:trPr>
        <w:tc>
          <w:tcPr>
            <w:tcW w:w="8290" w:type="dxa"/>
            <w:gridSpan w:val="5"/>
            <w:tcBorders>
              <w:bottom w:val="single" w:sz="8" w:space="0" w:color="1F3864" w:themeColor="accent1" w:themeShade="80"/>
            </w:tcBorders>
          </w:tcPr>
          <w:p>
            <w:pPr>
              <w:pStyle w:val="a4"/>
              <w:numPr>
                <w:ilvl w:val="0"/>
                <w:numId w:val="6"/>
              </w:numPr>
              <w:ind w:firstLineChars="0"/>
              <w:rPr>
                <w:rFonts w:ascii="Garamond" w:eastAsia="宋体" w:hAnsi="Garamond"/>
              </w:rPr>
            </w:pPr>
            <w:r>
              <w:rPr>
                <w:rFonts w:ascii="Garamond" w:eastAsia="宋体" w:hAnsi="Garamond" w:hint="eastAsia"/>
              </w:rPr>
              <w:t>以本职工作为选题范围；</w:t>
            </w:r>
          </w:p>
          <w:p>
            <w:pPr>
              <w:pStyle w:val="a4"/>
              <w:numPr>
                <w:ilvl w:val="0"/>
                <w:numId w:val="6"/>
              </w:numPr>
              <w:ind w:firstLineChars="0"/>
              <w:rPr>
                <w:rFonts w:ascii="Garamond" w:eastAsia="宋体" w:hAnsi="Garamond"/>
              </w:rPr>
            </w:pPr>
            <w:r>
              <w:rPr>
                <w:rFonts w:ascii="Garamond" w:eastAsia="宋体" w:hAnsi="Garamond" w:hint="eastAsia"/>
              </w:rPr>
              <w:t>态度端正，以切实做好论文、锻炼研究能力为目标，而不仅仅是以拿到学位证书为目标；</w:t>
            </w:r>
          </w:p>
          <w:p>
            <w:pPr>
              <w:pStyle w:val="a4"/>
              <w:numPr>
                <w:ilvl w:val="0"/>
                <w:numId w:val="6"/>
              </w:numPr>
              <w:ind w:firstLineChars="0"/>
              <w:rPr>
                <w:rFonts w:ascii="Garamond" w:eastAsia="宋体" w:hAnsi="Garamond"/>
              </w:rPr>
            </w:pPr>
            <w:r>
              <w:rPr>
                <w:rFonts w:ascii="Garamond" w:eastAsia="宋体" w:hAnsi="Garamond" w:hint="eastAsia"/>
              </w:rPr>
              <w:t>能够处理好工作与论文写作的时间的矛盾。</w:t>
            </w:r>
          </w:p>
        </w:tc>
      </w:tr>
      <w:tr>
        <w:tc>
          <w:tcPr>
            <w:tcW w:w="8290" w:type="dxa"/>
            <w:gridSpan w:val="5"/>
            <w:tcBorders>
              <w:top w:val="single" w:sz="8" w:space="0" w:color="1F3864" w:themeColor="accent1" w:themeShade="80"/>
              <w:left w:val="nil"/>
              <w:bottom w:val="nil"/>
              <w:right w:val="nil"/>
            </w:tcBorders>
          </w:tcPr>
          <w:p>
            <w:pPr>
              <w:ind w:firstLineChars="200" w:firstLine="400"/>
              <w:rPr>
                <w:rFonts w:ascii="Garamond" w:eastAsia="宋体" w:hAnsi="Garamond"/>
                <w:sz w:val="20"/>
                <w:szCs w:val="22"/>
              </w:rPr>
            </w:pPr>
          </w:p>
          <w:p>
            <w:pPr>
              <w:ind w:firstLineChars="200" w:firstLine="400"/>
              <w:rPr>
                <w:rFonts w:ascii="Garamond" w:eastAsia="宋体" w:hAnsi="Garamond"/>
                <w:sz w:val="20"/>
                <w:szCs w:val="22"/>
              </w:rPr>
            </w:pPr>
            <w:r>
              <w:rPr>
                <w:rFonts w:ascii="Garamond" w:eastAsia="宋体" w:hAnsi="Garamond" w:hint="eastAsia"/>
                <w:sz w:val="20"/>
                <w:szCs w:val="22"/>
              </w:rPr>
              <w:t>本表更新时间：</w:t>
            </w:r>
            <w:r>
              <w:rPr>
                <w:rFonts w:ascii="Garamond" w:eastAsia="宋体" w:hAnsi="Garamond" w:hint="eastAsia"/>
                <w:sz w:val="20"/>
                <w:szCs w:val="22"/>
              </w:rPr>
              <w:t>2</w:t>
            </w:r>
            <w:r>
              <w:rPr>
                <w:rFonts w:ascii="Garamond" w:eastAsia="宋体" w:hAnsi="Garamond"/>
                <w:sz w:val="20"/>
                <w:szCs w:val="22"/>
              </w:rPr>
              <w:t>023</w:t>
            </w:r>
            <w:r>
              <w:rPr>
                <w:rFonts w:ascii="Garamond" w:eastAsia="宋体" w:hAnsi="Garamond" w:hint="eastAsia"/>
                <w:sz w:val="20"/>
                <w:szCs w:val="22"/>
              </w:rPr>
              <w:t>年</w:t>
            </w:r>
            <w:r>
              <w:rPr>
                <w:rFonts w:ascii="Garamond" w:eastAsia="宋体" w:hAnsi="Garamond"/>
                <w:sz w:val="20"/>
                <w:szCs w:val="22"/>
              </w:rPr>
              <w:t>4</w:t>
            </w:r>
            <w:r>
              <w:rPr>
                <w:rFonts w:ascii="Garamond" w:eastAsia="宋体" w:hAnsi="Garamond" w:hint="eastAsia"/>
                <w:sz w:val="20"/>
                <w:szCs w:val="22"/>
              </w:rPr>
              <w:t>月</w:t>
            </w:r>
          </w:p>
          <w:p>
            <w:pPr>
              <w:ind w:firstLineChars="200" w:firstLine="400"/>
              <w:rPr>
                <w:rFonts w:ascii="Garamond" w:eastAsia="宋体" w:hAnsi="Garamond"/>
                <w:sz w:val="20"/>
                <w:szCs w:val="22"/>
              </w:rPr>
            </w:pPr>
            <w:r>
              <w:rPr>
                <w:rFonts w:ascii="Garamond" w:eastAsia="宋体" w:hAnsi="Garamond" w:hint="eastAsia"/>
                <w:sz w:val="20"/>
                <w:szCs w:val="22"/>
              </w:rPr>
              <w:t>本表用于</w:t>
            </w:r>
            <w:r>
              <w:rPr>
                <w:rFonts w:ascii="Garamond" w:eastAsia="宋体" w:hAnsi="Garamond" w:hint="eastAsia"/>
                <w:sz w:val="20"/>
                <w:szCs w:val="22"/>
              </w:rPr>
              <w:t>MPA</w:t>
            </w:r>
            <w:r>
              <w:rPr>
                <w:rFonts w:ascii="Garamond" w:eastAsia="宋体" w:hAnsi="Garamond" w:hint="eastAsia"/>
                <w:sz w:val="20"/>
                <w:szCs w:val="22"/>
              </w:rPr>
              <w:t>项目师生双向选择。有关导师的详细信息请点击浙江大学教师个人主页获取。</w:t>
            </w:r>
          </w:p>
        </w:tc>
      </w:tr>
    </w:tbl>
    <w:p>
      <w:pPr>
        <w:rPr>
          <w:rFonts w:ascii="Garamond" w:eastAsia="宋体" w:hAnsi="Garamond"/>
        </w:rPr>
      </w:pPr>
      <w:bookmarkStart w:id="0" w:name="_GoBack"/>
      <w:bookmarkEnd w:id="0"/>
    </w:p>
    <w:sectPr>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2CAB"/>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CD4394A"/>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2345746"/>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BA47221"/>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50896667"/>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648354C5"/>
    <w:multiLevelType w:val="hybridMultilevel"/>
    <w:tmpl w:val="C57CC65A"/>
    <w:lvl w:ilvl="0" w:tplc="CEC888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EF281E0-81B8-8E4A-B3BE-C6722DB05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basedOn w:val="a0"/>
    <w:link w:val="a7"/>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68</Words>
  <Characters>389</Characters>
  <Application>Microsoft Office Word</Application>
  <DocSecurity>0</DocSecurity>
  <Lines>3</Lines>
  <Paragraphs>1</Paragraphs>
  <ScaleCrop>false</ScaleCrop>
  <Company>ZJU</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 Gao</dc:creator>
  <cp:keywords/>
  <dc:description/>
  <cp:lastModifiedBy>DELL</cp:lastModifiedBy>
  <cp:revision>29</cp:revision>
  <dcterms:created xsi:type="dcterms:W3CDTF">2019-10-12T01:50:00Z</dcterms:created>
  <dcterms:modified xsi:type="dcterms:W3CDTF">2023-04-10T07:06:00Z</dcterms:modified>
</cp:coreProperties>
</file>