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李金珊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lijinshan@zju.edu.cn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r>
              <w:rPr>
                <w:rFonts w:ascii="Garamond" w:eastAsia="宋体" w:hAnsi="Garamond" w:hint="eastAsia"/>
              </w:rPr>
              <w:t>0005022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：财政理论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财政理论是指运用财政范畴来表述财政运动的规律。人们在财政实践中建立和发展财政理论，同时又应用财政理论，认识和掌握财政分配的规律性，据以制订正确的财政政策，以之指导财政实践活动沿着科学的轨道发展。所以，财政理论是制订财政政策的依据，财政政策是从财政理论到财政实践的桥梁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：绩效评价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绩效评价是指运用一定的评价方法、量化指标及评价标准，对中央部门为实现其职能所确定的</w:t>
            </w:r>
            <w:hyperlink r:id="rId7" w:tgtFrame="_blank" w:history="1">
              <w:r>
                <w:rPr>
                  <w:rFonts w:ascii="Garamond" w:eastAsia="宋体" w:hAnsi="Garamond"/>
                </w:rPr>
                <w:t>绩效目标</w:t>
              </w:r>
            </w:hyperlink>
            <w:r>
              <w:rPr>
                <w:rFonts w:ascii="Garamond" w:eastAsia="宋体" w:hAnsi="Garamond"/>
              </w:rPr>
              <w:t>的实现程度，及为实现这一目标所安排预算的执行结果所进行的综合性评价。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：税收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税收是国家（政府）公共财政最主要的收入形式和来源。税收的本质是国家为满足社会公共需要，凭借公共权力，按照法律所规定的标准和程序，参与国民收入分配，强制取得财政收入所形成的一种特殊分配关系。它体现了一定社会制度下国家与纳税人在征收、纳税的利益分配上的一种特定分配关系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有财政或税务基础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E80112-A48B-44AC-A339-299D3AD6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7%BB%A9%E6%95%88%E7%9B%AE%E6%A0%87/25641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104</Words>
  <Characters>595</Characters>
  <Application>Microsoft Office Word</Application>
  <DocSecurity>0</DocSecurity>
  <Lines>4</Lines>
  <Paragraphs>1</Paragraphs>
  <ScaleCrop>false</ScaleCrop>
  <Company>ZJU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51</cp:revision>
  <dcterms:created xsi:type="dcterms:W3CDTF">2019-10-12T01:50:00Z</dcterms:created>
  <dcterms:modified xsi:type="dcterms:W3CDTF">2023-04-10T06:58:00Z</dcterms:modified>
</cp:coreProperties>
</file>