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韩洪云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教授（博导）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ind w:firstLine="210" w:firstLineChars="100"/>
              <w:rPr>
                <w:rFonts w:hint="eastAsia" w:ascii="Garamond" w:hAnsi="Garamond" w:eastAsia="宋体"/>
                <w:lang w:eastAsia="zh-CN"/>
              </w:rPr>
            </w:pPr>
            <w:r>
              <w:rPr>
                <w:rFonts w:hint="eastAsia" w:ascii="Garamond" w:hAnsi="Garamond" w:eastAsia="宋体"/>
                <w:lang w:eastAsia="zh-CN"/>
              </w:rPr>
              <w:drawing>
                <wp:inline distT="0" distB="0" distL="114300" distR="114300">
                  <wp:extent cx="1019175" cy="1327150"/>
                  <wp:effectExtent l="0" t="0" r="9525" b="6350"/>
                  <wp:docPr id="1" name="图片 1" descr="证件照，韩洪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证件照，韩洪云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32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现代农业与农业投资研究所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hongyunhan@</w:t>
            </w:r>
            <w:r>
              <w:rPr>
                <w:rFonts w:ascii="Garamond" w:hAnsi="Garamond" w:eastAsia="宋体"/>
              </w:rPr>
              <w:t>zju.edu.cn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个人主页：</w:t>
            </w:r>
            <w:r>
              <w:rPr>
                <w:rFonts w:hint="eastAsia" w:ascii="Garamond" w:hAnsi="Garamond" w:eastAsia="宋体"/>
              </w:rPr>
              <w:t>http://my.zju.edu.cn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选题1：</w:t>
            </w:r>
            <w:r>
              <w:rPr>
                <w:rFonts w:hint="eastAsia" w:ascii="Garamond" w:hAnsi="Garamond" w:eastAsia="宋体"/>
                <w:b/>
                <w:bCs/>
              </w:rPr>
              <w:t>乡村振兴与绿色发展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：研究乡村振兴与绿色发展的内在逻辑关系。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选题2：</w:t>
            </w:r>
            <w:r>
              <w:rPr>
                <w:rFonts w:hint="eastAsia" w:ascii="Garamond" w:hAnsi="Garamond" w:eastAsia="宋体"/>
                <w:b/>
                <w:bCs/>
              </w:rPr>
              <w:t>资本投资与农村发展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 探索资本在农业现代化进程中的作用，研究政府公共投资与农村发展的关系。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eastAsia" w:ascii="Garamond" w:hAnsi="Garamond" w:eastAsia="宋体"/>
                <w:b/>
                <w:bCs/>
                <w:lang w:val="en-US" w:eastAsia="zh-CN"/>
              </w:rPr>
            </w:pPr>
            <w:r>
              <w:rPr>
                <w:rFonts w:ascii="Garamond" w:hAnsi="Garamond" w:eastAsia="宋体"/>
                <w:b/>
                <w:bCs/>
              </w:rPr>
              <w:t>选题3：</w:t>
            </w:r>
            <w:r>
              <w:rPr>
                <w:rFonts w:hint="eastAsia" w:ascii="Garamond" w:hAnsi="Garamond" w:eastAsia="宋体"/>
                <w:b/>
                <w:bCs/>
                <w:lang w:val="en-US" w:eastAsia="zh-CN"/>
              </w:rPr>
              <w:t>农业企业投融资模式研究</w:t>
            </w:r>
          </w:p>
          <w:p>
            <w:pPr>
              <w:spacing w:line="276" w:lineRule="auto"/>
              <w:rPr>
                <w:rFonts w:hint="default" w:ascii="Garamond" w:hAnsi="Garamond" w:eastAsia="宋体"/>
                <w:b/>
                <w:bCs/>
                <w:lang w:val="en-US" w:eastAsia="zh-CN"/>
              </w:rPr>
            </w:pPr>
            <w:r>
              <w:rPr>
                <w:rFonts w:hint="eastAsia" w:ascii="Garamond" w:hAnsi="Garamond" w:eastAsia="宋体"/>
                <w:b/>
                <w:bCs/>
                <w:lang w:val="en-US" w:eastAsia="zh-CN"/>
              </w:rPr>
              <w:t>研究乡村振兴建设中企业持续发展的内在机理，探究企业融资模式。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</w:p>
          <w:p>
            <w:pPr>
              <w:rPr>
                <w:rFonts w:ascii="Garamond" w:hAnsi="Garamond" w:eastAsia="宋体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韩洪云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，现为浙江大学公共管理学院、农业现代化与农村发展研究中心（CARD）教授，博导，现代农业与农业投资研究所所长。</w:t>
            </w:r>
            <w:r>
              <w:rPr>
                <w:rFonts w:hint="eastAsia" w:asciiTheme="minorEastAsia" w:hAnsiTheme="minorEastAsia"/>
                <w:szCs w:val="21"/>
              </w:rPr>
              <w:t>主要从事资源与环境管理、农业与农村发展研究，在农村能源高效利用、经济发展效率评价、农业绿色发展等领域取得了突出成绩。主持完成国家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社科基金重大、重点项目、国际合作项目、国家自然科学基金项目、国家社科基金一般项目</w:t>
            </w:r>
            <w:r>
              <w:rPr>
                <w:rFonts w:hint="eastAsia" w:asciiTheme="minorEastAsia" w:hAnsiTheme="minorEastAsia"/>
                <w:szCs w:val="21"/>
              </w:rPr>
              <w:t>等纵向基金项目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多项。在以上研究的基础上，出版专著8部，</w:t>
            </w:r>
            <w:r>
              <w:rPr>
                <w:rFonts w:hint="eastAsia" w:ascii="仿宋_GB2312" w:hAnsi="宋体" w:eastAsia="仿宋_GB2312"/>
              </w:rPr>
              <w:t>近年来，</w:t>
            </w:r>
            <w:r>
              <w:rPr>
                <w:rFonts w:hint="eastAsia" w:ascii="仿宋_GB2312" w:hAnsi="宋体" w:eastAsia="仿宋_GB2312"/>
                <w:b/>
              </w:rPr>
              <w:t>在Energy Policy,Energy Economics, China &amp; World Economy,《经济研究》《中国农村经济》等国内外重要刊物上发表高水平学术论文</w:t>
            </w:r>
            <w:r>
              <w:rPr>
                <w:rFonts w:ascii="仿宋_GB2312" w:hAnsi="宋体" w:eastAsia="仿宋_GB2312"/>
                <w:b/>
              </w:rPr>
              <w:t>10</w:t>
            </w:r>
            <w:r>
              <w:rPr>
                <w:rFonts w:hint="eastAsia" w:ascii="仿宋_GB2312" w:hAnsi="宋体" w:eastAsia="仿宋_GB2312"/>
                <w:b/>
              </w:rPr>
              <w:t>0多篇。获得浙江省政府哲学社会科学奖</w:t>
            </w:r>
            <w:r>
              <w:rPr>
                <w:rFonts w:ascii="仿宋_GB2312" w:hAnsi="宋体" w:eastAsia="仿宋_GB2312"/>
                <w:b/>
              </w:rPr>
              <w:t>3</w:t>
            </w:r>
            <w:r>
              <w:rPr>
                <w:rFonts w:hint="eastAsia" w:ascii="仿宋_GB2312" w:hAnsi="宋体" w:eastAsia="仿宋_GB2312"/>
                <w:b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hint="default" w:ascii="Garamond" w:hAnsi="Garamond" w:eastAsia="宋体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4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1NTE5Yjg1Zjc1ZWYxODRjYzY2MDJhODYxMzVmMzMifQ=="/>
  </w:docVars>
  <w:rsids>
    <w:rsidRoot w:val="00000000"/>
    <w:rsid w:val="086F7351"/>
    <w:rsid w:val="378551A2"/>
    <w:rsid w:val="3E40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2</Pages>
  <Words>507</Words>
  <Characters>604</Characters>
  <Lines>2</Lines>
  <Paragraphs>1</Paragraphs>
  <TotalTime>1</TotalTime>
  <ScaleCrop>false</ScaleCrop>
  <LinksUpToDate>false</LinksUpToDate>
  <CharactersWithSpaces>611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2019-10-12T01:50:00Z</dcterms:created>
  <dc:creator>Xiang Gao</dc:creator>
  <cp:lastModifiedBy>jingjixuexuan</cp:lastModifiedBy>
  <dcterms:modified xsi:type="dcterms:W3CDTF">2023-04-10T11:50:27Z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AAF80A86E4D340F9AFD774ADC64BD8BF_13</vt:lpwstr>
  </property>
</Properties>
</file>