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992"/>
        <w:gridCol w:w="282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nil"/>
              <w:left w:val="nil"/>
              <w:bottom w:val="single" w:color="1F3864" w:themeColor="accent1" w:themeShade="80" w:sz="8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hAnsi="Garamond" w:eastAsia="宋体"/>
                <w:b/>
                <w:bCs/>
                <w:sz w:val="24"/>
                <w:szCs w:val="32"/>
              </w:rPr>
            </w:pPr>
            <w:r>
              <w:rPr>
                <w:rFonts w:ascii="Garamond" w:hAnsi="Garamond" w:eastAsia="宋体"/>
                <w:b/>
                <w:bCs/>
                <w:sz w:val="24"/>
                <w:szCs w:val="32"/>
              </w:rPr>
              <w:t>浙江大学MPA专业导师信息表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姓名</w:t>
            </w:r>
          </w:p>
        </w:tc>
        <w:tc>
          <w:tcPr>
            <w:tcW w:w="1276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林卡</w:t>
            </w:r>
          </w:p>
        </w:tc>
        <w:tc>
          <w:tcPr>
            <w:tcW w:w="992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职称</w:t>
            </w:r>
          </w:p>
        </w:tc>
        <w:tc>
          <w:tcPr>
            <w:tcW w:w="2820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教授，博导</w:t>
            </w:r>
          </w:p>
        </w:tc>
        <w:tc>
          <w:tcPr>
            <w:tcW w:w="2073" w:type="dxa"/>
            <w:vMerge w:val="restart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drawing>
                <wp:inline distT="0" distB="0" distL="114300" distR="114300">
                  <wp:extent cx="920750" cy="1123950"/>
                  <wp:effectExtent l="0" t="0" r="635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7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社会保障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ka_lin_2004@aliyun.com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个人主页：</w:t>
            </w:r>
            <w:bookmarkStart w:id="0" w:name="_GoBack"/>
            <w:r>
              <w:rPr>
                <w:rFonts w:ascii="Tahoma" w:hAnsi="Tahoma" w:eastAsia="Tahoma" w:cs="Tahoma"/>
                <w:color w:val="000000"/>
                <w:sz w:val="19"/>
                <w:szCs w:val="19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"http://person.zju.edu.cn/linka/0.html" \t "https://mail.aliyun.com/alimail/_blank" </w:instrText>
            </w:r>
            <w:r>
              <w:fldChar w:fldCharType="separate"/>
            </w:r>
            <w:r>
              <w:rPr>
                <w:rStyle w:val="7"/>
                <w:rFonts w:ascii="Tahoma" w:hAnsi="Tahoma" w:eastAsia="Tahoma" w:cs="Tahoma"/>
                <w:sz w:val="19"/>
                <w:szCs w:val="19"/>
                <w:shd w:val="clear" w:color="auto" w:fill="FFFFFF"/>
              </w:rPr>
              <w:t>http://person.zju.edu.cn/linka/0.html</w:t>
            </w:r>
            <w:r>
              <w:rPr>
                <w:rStyle w:val="7"/>
                <w:rFonts w:ascii="Tahoma" w:hAnsi="Tahoma" w:eastAsia="Tahoma" w:cs="Tahoma"/>
                <w:sz w:val="19"/>
                <w:szCs w:val="19"/>
                <w:shd w:val="clear" w:color="auto" w:fill="FFFFFF"/>
              </w:rPr>
              <w:fldChar w:fldCharType="end"/>
            </w:r>
            <w:bookmarkEnd w:id="0"/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拟带MPA学生的论文选题方向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选题1：</w:t>
            </w:r>
            <w:r>
              <w:rPr>
                <w:rFonts w:hint="eastAsia" w:ascii="Garamond" w:hAnsi="Garamond" w:eastAsia="宋体"/>
                <w:b/>
                <w:bCs/>
              </w:rPr>
              <w:t>反贫困，精准扶贫，区域发展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290" w:type="dxa"/>
            <w:gridSpan w:val="5"/>
          </w:tcPr>
          <w:p>
            <w:pPr>
              <w:rPr>
                <w:rFonts w:hint="eastAsia" w:ascii="Garamond" w:hAnsi="Garamond" w:eastAsia="宋体"/>
                <w:lang w:val="en-US" w:eastAsia="zh-CN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：从事社会保障和社会政策研究</w:t>
            </w:r>
            <w:r>
              <w:rPr>
                <w:rFonts w:hint="eastAsia" w:ascii="Garamond" w:hAnsi="Garamond" w:eastAsia="宋体"/>
                <w:lang w:val="en-US" w:eastAsia="zh-CN"/>
              </w:rPr>
              <w:t>数十年</w:t>
            </w:r>
            <w:r>
              <w:rPr>
                <w:rFonts w:hint="eastAsia" w:ascii="Garamond" w:hAnsi="Garamond" w:eastAsia="宋体"/>
              </w:rPr>
              <w:t>，</w:t>
            </w:r>
            <w:r>
              <w:rPr>
                <w:rFonts w:hint="eastAsia" w:ascii="Garamond" w:hAnsi="Garamond" w:eastAsia="宋体"/>
                <w:lang w:val="en-US" w:eastAsia="zh-CN"/>
              </w:rPr>
              <w:t>在</w:t>
            </w:r>
            <w:r>
              <w:rPr>
                <w:rFonts w:hint="eastAsia" w:ascii="Garamond" w:hAnsi="Garamond" w:eastAsia="宋体"/>
              </w:rPr>
              <w:t>反贫困和社会保障议题</w:t>
            </w:r>
            <w:r>
              <w:rPr>
                <w:rFonts w:hint="eastAsia" w:ascii="Garamond" w:hAnsi="Garamond" w:eastAsia="宋体"/>
                <w:lang w:val="en-US" w:eastAsia="zh-CN"/>
              </w:rPr>
              <w:t>领域中</w:t>
            </w:r>
            <w:r>
              <w:rPr>
                <w:rFonts w:hint="eastAsia" w:ascii="Garamond" w:hAnsi="Garamond" w:eastAsia="宋体"/>
              </w:rPr>
              <w:t>与浙江省民政厅</w:t>
            </w:r>
            <w:r>
              <w:rPr>
                <w:rFonts w:hint="eastAsia" w:ascii="Garamond" w:hAnsi="Garamond" w:eastAsia="宋体"/>
                <w:lang w:eastAsia="zh-CN"/>
              </w:rPr>
              <w:t>，</w:t>
            </w:r>
            <w:r>
              <w:rPr>
                <w:rFonts w:hint="eastAsia" w:ascii="Garamond" w:hAnsi="Garamond" w:eastAsia="宋体"/>
                <w:lang w:val="en-US" w:eastAsia="zh-CN"/>
              </w:rPr>
              <w:t>浙江省红十字会，浙江省慈善总会等机构</w:t>
            </w:r>
            <w:r>
              <w:rPr>
                <w:rFonts w:hint="eastAsia" w:ascii="Garamond" w:hAnsi="Garamond" w:eastAsia="宋体"/>
              </w:rPr>
              <w:t>进行</w:t>
            </w:r>
            <w:r>
              <w:rPr>
                <w:rFonts w:hint="eastAsia" w:ascii="Garamond" w:hAnsi="Garamond" w:eastAsia="宋体"/>
                <w:lang w:val="en-US" w:eastAsia="zh-CN"/>
              </w:rPr>
              <w:t>密切的</w:t>
            </w:r>
            <w:r>
              <w:rPr>
                <w:rFonts w:hint="eastAsia" w:ascii="Garamond" w:hAnsi="Garamond" w:eastAsia="宋体"/>
              </w:rPr>
              <w:t>研究</w:t>
            </w:r>
            <w:r>
              <w:rPr>
                <w:rFonts w:hint="eastAsia" w:ascii="Garamond" w:hAnsi="Garamond" w:eastAsia="宋体"/>
                <w:lang w:val="en-US" w:eastAsia="zh-CN"/>
              </w:rPr>
              <w:t>合作。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选题2：</w:t>
            </w:r>
            <w:r>
              <w:rPr>
                <w:rFonts w:hint="eastAsia" w:ascii="Garamond" w:hAnsi="Garamond" w:eastAsia="宋体"/>
                <w:b/>
                <w:bCs/>
              </w:rPr>
              <w:t>社区发展，城市发展，国际化社区和未来社区建设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8290" w:type="dxa"/>
            <w:gridSpan w:val="5"/>
          </w:tcPr>
          <w:p>
            <w:pPr>
              <w:rPr>
                <w:rFonts w:hint="default" w:ascii="Garamond" w:hAnsi="Garamond" w:eastAsia="宋体"/>
                <w:lang w:val="en-US" w:eastAsia="zh-CN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：从事社会管理和社区工作的研究，社区工作和社区发展是我的研究议题，目前正在做杭州市社区改造的科研项目</w:t>
            </w:r>
            <w:r>
              <w:rPr>
                <w:rFonts w:hint="eastAsia" w:ascii="Garamond" w:hAnsi="Garamond" w:eastAsia="宋体"/>
                <w:lang w:eastAsia="zh-CN"/>
              </w:rPr>
              <w:t>，</w:t>
            </w:r>
            <w:r>
              <w:rPr>
                <w:rFonts w:hint="eastAsia" w:ascii="Garamond" w:hAnsi="Garamond" w:eastAsia="宋体"/>
                <w:lang w:val="en-US" w:eastAsia="zh-CN"/>
              </w:rPr>
              <w:t>也探讨宜老化社区建设和社区发展研究。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选题3：</w:t>
            </w:r>
            <w:r>
              <w:rPr>
                <w:rFonts w:hint="eastAsia" w:ascii="Garamond" w:hAnsi="Garamond" w:eastAsia="宋体"/>
                <w:b/>
                <w:bCs/>
              </w:rPr>
              <w:t>社会管理，社会服务，养老服务，残疾人服务，儿童服务等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：从事社会管理和社会服务的研究，</w:t>
            </w:r>
            <w:r>
              <w:rPr>
                <w:rFonts w:hint="eastAsia" w:ascii="Garamond" w:hAnsi="Garamond" w:eastAsia="宋体"/>
                <w:lang w:val="en-US" w:eastAsia="zh-CN"/>
              </w:rPr>
              <w:t>是社会工作研究的学者，也</w:t>
            </w:r>
            <w:r>
              <w:rPr>
                <w:rFonts w:hint="eastAsia" w:ascii="Garamond" w:hAnsi="Garamond" w:eastAsia="宋体"/>
              </w:rPr>
              <w:t>是养老</w:t>
            </w:r>
            <w:r>
              <w:rPr>
                <w:rFonts w:hint="eastAsia" w:ascii="Garamond" w:hAnsi="Garamond" w:eastAsia="宋体"/>
                <w:lang w:val="en-US" w:eastAsia="zh-CN"/>
              </w:rPr>
              <w:t>服务</w:t>
            </w:r>
            <w:r>
              <w:rPr>
                <w:rFonts w:hint="eastAsia" w:ascii="Garamond" w:hAnsi="Garamond" w:eastAsia="宋体"/>
              </w:rPr>
              <w:t>医疗</w:t>
            </w:r>
            <w:r>
              <w:rPr>
                <w:rFonts w:hint="eastAsia" w:ascii="Garamond" w:hAnsi="Garamond" w:eastAsia="宋体"/>
                <w:lang w:val="en-US" w:eastAsia="zh-CN"/>
              </w:rPr>
              <w:t>服务</w:t>
            </w:r>
            <w:r>
              <w:rPr>
                <w:rFonts w:hint="eastAsia" w:ascii="Garamond" w:hAnsi="Garamond" w:eastAsia="宋体"/>
              </w:rPr>
              <w:t>儿童</w:t>
            </w:r>
            <w:r>
              <w:rPr>
                <w:rFonts w:hint="eastAsia" w:ascii="Garamond" w:hAnsi="Garamond" w:eastAsia="宋体"/>
                <w:lang w:val="en-US" w:eastAsia="zh-CN"/>
              </w:rPr>
              <w:t>福利</w:t>
            </w:r>
            <w:r>
              <w:rPr>
                <w:rFonts w:hint="eastAsia" w:ascii="Garamond" w:hAnsi="Garamond" w:eastAsia="宋体"/>
              </w:rPr>
              <w:t>和残疾人照顾等社会服务议题领域中的专家，目前正从事智慧养老，医养结合，残疾人津贴和隔代照顾方面的研究</w:t>
            </w:r>
          </w:p>
          <w:p>
            <w:pPr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hint="eastAsia" w:ascii="Garamond" w:hAnsi="Garamond" w:eastAsia="宋体"/>
                <w:b/>
                <w:bCs/>
              </w:rPr>
              <w:t>对MPA学生的要求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8290" w:type="dxa"/>
            <w:gridSpan w:val="5"/>
            <w:tcBorders>
              <w:bottom w:val="single" w:color="1F3864" w:themeColor="accent1" w:themeShade="80" w:sz="8" w:space="0"/>
            </w:tcBorders>
          </w:tcPr>
          <w:p>
            <w:pPr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无特别要求，但请先查看我的网页和研究，以确保学生的研究议题和兴趣能与我的专业方向和议题领域相契合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single" w:color="1F3864" w:themeColor="accent1" w:themeShade="80" w:sz="8" w:space="0"/>
              <w:left w:val="nil"/>
              <w:bottom w:val="nil"/>
              <w:right w:val="nil"/>
            </w:tcBorders>
          </w:tcPr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本表更新时间：2</w:t>
            </w:r>
            <w:r>
              <w:rPr>
                <w:rFonts w:ascii="Garamond" w:hAnsi="Garamond" w:eastAsia="宋体"/>
                <w:sz w:val="20"/>
                <w:szCs w:val="22"/>
              </w:rPr>
              <w:t>023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年</w:t>
            </w:r>
            <w:r>
              <w:rPr>
                <w:rFonts w:ascii="Garamond" w:hAnsi="Garamond" w:eastAsia="宋体"/>
                <w:sz w:val="20"/>
                <w:szCs w:val="22"/>
              </w:rPr>
              <w:t>4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月</w:t>
            </w: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本表用于MPA项目师生双向选择。有关导师的详细信息请点击浙江大学教师个人主页获取。</w:t>
            </w:r>
          </w:p>
        </w:tc>
      </w:tr>
    </w:tbl>
    <w:p>
      <w:pPr>
        <w:rPr>
          <w:rFonts w:ascii="Garamond" w:hAnsi="Garamond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lNGEwZDZhZWFkZTAyYzE3YzMwYzU2OWFkMGJjMzEifQ=="/>
  </w:docVars>
  <w:rsids>
    <w:rsidRoot w:val="00000000"/>
    <w:rsid w:val="401B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ZJU</Company>
  <Pages>1</Pages>
  <Words>418</Words>
  <Characters>486</Characters>
  <Lines>4</Lines>
  <Paragraphs>1</Paragraphs>
  <TotalTime>207</TotalTime>
  <ScaleCrop>false</ScaleCrop>
  <LinksUpToDate>false</LinksUpToDate>
  <CharactersWithSpaces>487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2019-10-12T01:50:00Z</dcterms:created>
  <dc:creator>Xiang Gao</dc:creator>
  <cp:lastModifiedBy>晴天</cp:lastModifiedBy>
  <dcterms:modified xsi:type="dcterms:W3CDTF">2023-04-12T19:39:57Z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AD184784BFFF495FAF9CD77FDDC93AE0_13</vt:lpwstr>
  </property>
</Properties>
</file>