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4"/>
        <w:gridCol w:w="1230"/>
        <w:gridCol w:w="964"/>
        <w:gridCol w:w="2606"/>
        <w:gridCol w:w="2436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  <w:lang w:val="de-DE"/>
              </w:rPr>
            </w:pPr>
            <w:r>
              <w:rPr>
                <w:rFonts w:ascii="Garamond" w:eastAsia="宋体" w:hAnsi="Garamond" w:hint="eastAsia"/>
                <w:lang w:val="de-DE"/>
              </w:rPr>
              <w:t>刘涛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 w:hint="eastAsia"/>
              </w:rPr>
            </w:pPr>
            <w:bookmarkStart w:id="0" w:name="_GoBack"/>
            <w:bookmarkEnd w:id="0"/>
            <w:r>
              <w:rPr>
                <w:rFonts w:ascii="宋体" w:hAnsi="宋体"/>
                <w:bCs/>
                <w:noProof/>
                <w:lang w:val="de-D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166370</wp:posOffset>
                  </wp:positionV>
                  <wp:extent cx="1402080" cy="1885315"/>
                  <wp:effectExtent l="0" t="0" r="7620" b="635"/>
                  <wp:wrapTight wrapText="bothSides">
                    <wp:wrapPolygon edited="0">
                      <wp:start x="0" y="0"/>
                      <wp:lineTo x="0" y="21389"/>
                      <wp:lineTo x="21424" y="21389"/>
                      <wp:lineTo x="21424" y="0"/>
                      <wp:lineTo x="0" y="0"/>
                    </wp:wrapPolygon>
                  </wp:wrapTight>
                  <wp:docPr id="2" name="Bild 4" descr="C:\Dokumente und Einstellungen\yli\Eigene Dateien\Eigene Bilder\DSC_16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 descr="C:\Dokumente und Einstellungen\yli\Eigene Dateien\Eigene Bilder\DSC_16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445" t="3648" r="36935" b="268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885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社会保障与风险管理系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taoliu1975@zju.edu.cn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Times New Roman" w:eastAsia="宋体" w:hAnsi="Times New Roman" w:cs="Times New Roman"/>
              </w:rPr>
              <w:t>https://person.zju.edu.cn/liut1975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民生与社会保障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：主要包含养老保险、医疗保险、社会救助、最低生活保障中制度的优化改革等。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数字化时代的社会保障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：新业</w:t>
            </w:r>
            <w:proofErr w:type="gramStart"/>
            <w:r>
              <w:rPr>
                <w:rFonts w:ascii="Garamond" w:eastAsia="宋体" w:hAnsi="Garamond" w:hint="eastAsia"/>
              </w:rPr>
              <w:t>态条件</w:t>
            </w:r>
            <w:proofErr w:type="gramEnd"/>
            <w:r>
              <w:rPr>
                <w:rFonts w:ascii="Garamond" w:eastAsia="宋体" w:hAnsi="Garamond" w:hint="eastAsia"/>
              </w:rPr>
              <w:t>下平台从业人员职业伤害保障及社会保险问题，数字化医疗、数字化养老及社会保障制度中数字化管理等议题。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社会治理与共同富裕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：如何通过优化社会治理、提升社会保障水平等来促进社会的共同富裕程度。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对于民生及社会保障领域的议题具有浓厚的兴趣，对于该领域有一定的实践经验及理论认识。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77EC2B-FD6F-474A-87B0-1136D0E68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ZJU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16</cp:revision>
  <dcterms:created xsi:type="dcterms:W3CDTF">2021-11-03T05:25:00Z</dcterms:created>
  <dcterms:modified xsi:type="dcterms:W3CDTF">2023-04-10T07:00:00Z</dcterms:modified>
</cp:coreProperties>
</file>