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bookmarkStart w:id="0" w:name="_GoBack"/>
            <w:bookmarkEnd w:id="0"/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王正绪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政治学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wangzhengxu@zju.edu.cn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https://person.zju.edu.cn/wangzx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中国政府与政治体制发展与变迁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我国各级政府和政治体制字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/>
              </w:rPr>
              <w:t>949</w:t>
            </w:r>
            <w:r>
              <w:rPr>
                <w:rFonts w:ascii="Garamond" w:eastAsia="宋体" w:hAnsi="Garamond" w:hint="eastAsia"/>
              </w:rPr>
              <w:t>或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/>
              </w:rPr>
              <w:t xml:space="preserve">978 </w:t>
            </w:r>
            <w:r>
              <w:rPr>
                <w:rFonts w:ascii="Garamond" w:eastAsia="宋体" w:hAnsi="Garamond" w:hint="eastAsia"/>
              </w:rPr>
              <w:t>或</w:t>
            </w:r>
            <w:r>
              <w:rPr>
                <w:rFonts w:ascii="Garamond" w:eastAsia="宋体" w:hAnsi="Garamond" w:hint="eastAsia"/>
              </w:rPr>
              <w:t>2</w:t>
            </w:r>
            <w:r>
              <w:rPr>
                <w:rFonts w:ascii="Garamond" w:eastAsia="宋体" w:hAnsi="Garamond"/>
              </w:rPr>
              <w:t>012</w:t>
            </w:r>
            <w:r>
              <w:rPr>
                <w:rFonts w:ascii="Garamond" w:eastAsia="宋体" w:hAnsi="Garamond" w:hint="eastAsia"/>
              </w:rPr>
              <w:t>年以来的发展、变迁；制度的发展与变化如何与党和国家的事业要求相结合、相互推动。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中国共产党领导体制研究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中国共产党领导国家政治、经济、社会事务的体制、过程、议程等方面的研究，制度的发展与变化如何与党和国家的事业要求相结合、相互推动。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中国特色社会主义研究、中国式现代化研究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中国特色社会主义的基本特征、体制特征、理论特征、政策核心、实践方案等方面的研究；中国式现代化的理论、目标、方案等研究。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有较强的理论视角，在实际工作中注重搜集材料，注重进行理论性思考</w:t>
            </w: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7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7CDDA7-BD61-430E-8BFA-DD54ABB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>ZJU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2</cp:revision>
  <dcterms:created xsi:type="dcterms:W3CDTF">2023-09-07T02:17:00Z</dcterms:created>
  <dcterms:modified xsi:type="dcterms:W3CDTF">2023-09-07T02:17:00Z</dcterms:modified>
</cp:coreProperties>
</file>