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谈婕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特聘副研究员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  <w:noProof/>
              </w:rPr>
              <w:drawing>
                <wp:inline distT="0" distB="0" distL="0" distR="0">
                  <wp:extent cx="873760" cy="937601"/>
                  <wp:effectExtent l="0" t="0" r="2540" b="254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屏幕快照 2021-01-15 下午5.24.31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81" r="8458"/>
                          <a:stretch/>
                        </pic:blipFill>
                        <pic:spPr bwMode="auto">
                          <a:xfrm>
                            <a:off x="0" y="0"/>
                            <a:ext cx="882105" cy="9465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女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行政管理研究所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t</w:t>
            </w:r>
            <w:r>
              <w:rPr>
                <w:rFonts w:ascii="Garamond" w:eastAsia="宋体" w:hAnsi="Garamond"/>
              </w:rPr>
              <w:t>anjie@zju.edu.cn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https://person.zju.edu.cn/tanjie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数字政府与数字治理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简介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 w:hint="eastAsia"/>
              </w:rPr>
              <w:t>：在这个领域，我尤其关注大数据在数字治理中的应用、数字项目采购、数字项目建设中的政企合作、纵向政府合作的数字项目建设等议题。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PPP</w:t>
            </w:r>
            <w:r>
              <w:rPr>
                <w:rFonts w:ascii="Garamond" w:eastAsia="宋体" w:hAnsi="Garamond" w:hint="eastAsia"/>
                <w:b/>
                <w:bCs/>
              </w:rPr>
              <w:t>与地方政府债务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：在这个领域，我尤其关注作为一种地方政府融资工具的政府和社会资本合作，以及它与地方政府债务的关系。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 xml:space="preserve">   </w:t>
            </w:r>
            <w:r>
              <w:rPr>
                <w:rFonts w:ascii="Garamond" w:eastAsia="宋体" w:hAnsi="Garamond" w:hint="eastAsia"/>
              </w:rPr>
              <w:t>希望同学们有相当的工作经验，能够结合自身工作选择硕士论文议题，尽量获得一手数据和案例；同时，安排好工作、学习和生活，给硕士论文留出充足的时间，确保从容地撰写硕士论文。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34F6B5E-4939-2A43-A2C6-CF6D56263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Company>ZJU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3</cp:revision>
  <dcterms:created xsi:type="dcterms:W3CDTF">2021-11-03T12:47:00Z</dcterms:created>
  <dcterms:modified xsi:type="dcterms:W3CDTF">2023-04-10T07:06:00Z</dcterms:modified>
</cp:coreProperties>
</file>