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苗青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16510</wp:posOffset>
                  </wp:positionV>
                  <wp:extent cx="1191260" cy="1734185"/>
                  <wp:effectExtent l="0" t="0" r="889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护照照片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6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社会保障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hyperlink r:id="rId8" w:history="1">
              <w:r>
                <w:rPr>
                  <w:rStyle w:val="a9"/>
                  <w:rFonts w:ascii="Garamond" w:eastAsia="宋体" w:hAnsi="Garamond" w:hint="eastAsia"/>
                </w:rPr>
                <w:t>mqok@163.com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 w:hint="eastAsia"/>
              </w:rPr>
              <w:t>mq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公共领导力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 xml:space="preserve"> 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公共人力资源管理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: </w:t>
            </w:r>
            <w:r>
              <w:rPr>
                <w:rFonts w:ascii="Garamond" w:eastAsia="宋体" w:hAnsi="Garamond" w:hint="eastAsia"/>
              </w:rPr>
              <w:t>研究政府组织领导力模型与绩效关系的定量研究，研究公共人力资源管理激励难点和新举措评估等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社会组织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 xml:space="preserve"> 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非营利组织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研究非营利组织（行业协会、基金会、民办非企业单位和社团）的组织发展和政策环境等问题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公益慈善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 xml:space="preserve"> 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社会企业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 xml:space="preserve"> 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>基金会</w:t>
            </w:r>
            <w:r>
              <w:rPr>
                <w:rFonts w:ascii="Helvetica" w:hAnsi="Helvetica"/>
                <w:color w:val="495060"/>
                <w:szCs w:val="21"/>
                <w:shd w:val="clear" w:color="auto" w:fill="FFFFFF"/>
              </w:rPr>
              <w:t xml:space="preserve"> philanthropy charity and social enterprise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研究公益事业发展政策环境，探索社会企业成长模式和制约因素，基金会和慈善信托等慈善新形态，研究三社联动的模式和创新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有问题意识和公共精神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有持续开展研究能力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有清晰的职业生涯愿景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89C633-C566-45F2-BC9E-C23AF6E7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qok@163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434</Characters>
  <Application>Microsoft Office Word</Application>
  <DocSecurity>0</DocSecurity>
  <Lines>3</Lines>
  <Paragraphs>1</Paragraphs>
  <ScaleCrop>false</ScaleCrop>
  <Company>ZJU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32</cp:revision>
  <dcterms:created xsi:type="dcterms:W3CDTF">2019-10-12T01:50:00Z</dcterms:created>
  <dcterms:modified xsi:type="dcterms:W3CDTF">2023-04-10T07:04:00Z</dcterms:modified>
</cp:coreProperties>
</file>