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276"/>
        <w:gridCol w:w="992"/>
        <w:gridCol w:w="2820"/>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Borders>
              <w:top w:val="nil"/>
              <w:left w:val="nil"/>
              <w:bottom w:val="single" w:color="1F3864" w:themeColor="accent1" w:themeShade="80" w:sz="8" w:space="0"/>
              <w:right w:val="nil"/>
            </w:tcBorders>
          </w:tcPr>
          <w:p>
            <w:pPr>
              <w:spacing w:line="480" w:lineRule="auto"/>
              <w:jc w:val="center"/>
              <w:rPr>
                <w:rFonts w:ascii="Garamond" w:hAnsi="Garamond" w:eastAsia="宋体"/>
                <w:b/>
                <w:bCs/>
                <w:sz w:val="24"/>
                <w:szCs w:val="32"/>
              </w:rPr>
            </w:pPr>
            <w:r>
              <w:rPr>
                <w:rFonts w:ascii="Garamond" w:hAnsi="Garamond" w:eastAsia="宋体"/>
                <w:b/>
                <w:bCs/>
                <w:sz w:val="24"/>
                <w:szCs w:val="32"/>
              </w:rPr>
              <w:t>浙江大学MPA专业导师信息表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1F3864" w:themeColor="accent1" w:themeShade="80" w:sz="8" w:space="0"/>
            </w:tcBorders>
          </w:tcPr>
          <w:p>
            <w:pPr>
              <w:spacing w:line="276" w:lineRule="auto"/>
              <w:jc w:val="distribute"/>
              <w:rPr>
                <w:rFonts w:ascii="Garamond" w:hAnsi="Garamond" w:eastAsia="宋体"/>
              </w:rPr>
            </w:pPr>
            <w:r>
              <w:rPr>
                <w:rFonts w:ascii="Garamond" w:hAnsi="Garamond" w:eastAsia="宋体"/>
              </w:rPr>
              <w:t>姓名</w:t>
            </w:r>
          </w:p>
        </w:tc>
        <w:tc>
          <w:tcPr>
            <w:tcW w:w="1276" w:type="dxa"/>
            <w:tcBorders>
              <w:top w:val="single" w:color="1F3864" w:themeColor="accent1" w:themeShade="80" w:sz="8" w:space="0"/>
            </w:tcBorders>
          </w:tcPr>
          <w:p>
            <w:pPr>
              <w:spacing w:line="276" w:lineRule="auto"/>
              <w:rPr>
                <w:rFonts w:hint="eastAsia" w:ascii="Garamond" w:hAnsi="Garamond" w:eastAsia="宋体"/>
                <w:lang w:val="en-US" w:eastAsia="zh-CN"/>
              </w:rPr>
            </w:pPr>
            <w:r>
              <w:rPr>
                <w:rFonts w:hint="eastAsia" w:ascii="Garamond" w:hAnsi="Garamond" w:eastAsia="宋体"/>
                <w:lang w:val="en-US" w:eastAsia="zh-CN"/>
              </w:rPr>
              <w:t>李飞</w:t>
            </w:r>
          </w:p>
        </w:tc>
        <w:tc>
          <w:tcPr>
            <w:tcW w:w="992" w:type="dxa"/>
            <w:tcBorders>
              <w:top w:val="single" w:color="1F3864" w:themeColor="accent1" w:themeShade="80" w:sz="8" w:space="0"/>
            </w:tcBorders>
          </w:tcPr>
          <w:p>
            <w:pPr>
              <w:spacing w:line="276" w:lineRule="auto"/>
              <w:rPr>
                <w:rFonts w:ascii="Garamond" w:hAnsi="Garamond" w:eastAsia="宋体"/>
              </w:rPr>
            </w:pPr>
            <w:r>
              <w:rPr>
                <w:rFonts w:ascii="Garamond" w:hAnsi="Garamond" w:eastAsia="宋体"/>
              </w:rPr>
              <w:t>职称</w:t>
            </w:r>
          </w:p>
        </w:tc>
        <w:tc>
          <w:tcPr>
            <w:tcW w:w="2820" w:type="dxa"/>
            <w:tcBorders>
              <w:top w:val="single" w:color="1F3864" w:themeColor="accent1" w:themeShade="80" w:sz="8" w:space="0"/>
            </w:tcBorders>
          </w:tcPr>
          <w:p>
            <w:pPr>
              <w:spacing w:line="276" w:lineRule="auto"/>
              <w:rPr>
                <w:rFonts w:hint="eastAsia" w:ascii="Garamond" w:hAnsi="Garamond" w:eastAsia="宋体"/>
                <w:lang w:val="en-US" w:eastAsia="zh-CN"/>
              </w:rPr>
            </w:pPr>
            <w:r>
              <w:rPr>
                <w:rFonts w:hint="eastAsia" w:ascii="Garamond" w:hAnsi="Garamond" w:eastAsia="宋体"/>
                <w:lang w:val="en-US" w:eastAsia="zh-CN"/>
              </w:rPr>
              <w:t>副研究员</w:t>
            </w:r>
          </w:p>
        </w:tc>
        <w:tc>
          <w:tcPr>
            <w:tcW w:w="2073" w:type="dxa"/>
            <w:vMerge w:val="restart"/>
            <w:tcBorders>
              <w:top w:val="single" w:color="1F3864" w:themeColor="accent1" w:themeShade="80" w:sz="8" w:space="0"/>
            </w:tcBorders>
          </w:tcPr>
          <w:p>
            <w:pPr>
              <w:spacing w:line="276" w:lineRule="auto"/>
              <w:rPr>
                <w:rFonts w:ascii="Garamond" w:hAnsi="Garamond" w:eastAsia="宋体"/>
              </w:rPr>
            </w:pPr>
            <w:r>
              <w:rPr>
                <w:rFonts w:hint="eastAsia" w:ascii="Garamond" w:hAnsi="Garamond" w:eastAsia="宋体"/>
                <w:lang w:eastAsia="zh-CN"/>
              </w:rPr>
              <w:drawing>
                <wp:anchor distT="0" distB="0" distL="114300" distR="114300" simplePos="0" relativeHeight="251659264" behindDoc="0" locked="0" layoutInCell="1" allowOverlap="1">
                  <wp:simplePos x="0" y="0"/>
                  <wp:positionH relativeFrom="column">
                    <wp:posOffset>264795</wp:posOffset>
                  </wp:positionH>
                  <wp:positionV relativeFrom="paragraph">
                    <wp:posOffset>12065</wp:posOffset>
                  </wp:positionV>
                  <wp:extent cx="634365" cy="887730"/>
                  <wp:effectExtent l="0" t="0" r="13335" b="7620"/>
                  <wp:wrapNone/>
                  <wp:docPr id="1" name="图片 1" descr="d50c271429b3699b8c0ea62ac2db9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50c271429b3699b8c0ea62ac2db91a"/>
                          <pic:cNvPicPr>
                            <a:picLocks noChangeAspect="1"/>
                          </pic:cNvPicPr>
                        </pic:nvPicPr>
                        <pic:blipFill>
                          <a:blip r:embed="rId4"/>
                          <a:stretch>
                            <a:fillRect/>
                          </a:stretch>
                        </pic:blipFill>
                        <pic:spPr>
                          <a:xfrm>
                            <a:off x="0" y="0"/>
                            <a:ext cx="634365" cy="887730"/>
                          </a:xfrm>
                          <a:prstGeom prst="rect">
                            <a:avLst/>
                          </a:prstGeom>
                        </pic:spPr>
                      </pic:pic>
                    </a:graphicData>
                  </a:graphic>
                </wp:anchor>
              </w:drawing>
            </w:r>
          </w:p>
          <w:p>
            <w:pPr>
              <w:spacing w:line="276" w:lineRule="auto"/>
              <w:ind w:firstLine="210" w:firstLineChars="100"/>
              <w:rPr>
                <w:rFonts w:hint="eastAsia" w:ascii="Garamond" w:hAnsi="Garamond"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性别</w:t>
            </w:r>
          </w:p>
        </w:tc>
        <w:tc>
          <w:tcPr>
            <w:tcW w:w="1276" w:type="dxa"/>
          </w:tcPr>
          <w:p>
            <w:pPr>
              <w:spacing w:line="276" w:lineRule="auto"/>
              <w:rPr>
                <w:rFonts w:hint="eastAsia" w:ascii="Garamond" w:hAnsi="Garamond" w:eastAsia="宋体"/>
                <w:lang w:val="en-US" w:eastAsia="zh-CN"/>
              </w:rPr>
            </w:pPr>
            <w:r>
              <w:rPr>
                <w:rFonts w:hint="eastAsia" w:ascii="Garamond" w:hAnsi="Garamond" w:eastAsia="宋体"/>
                <w:lang w:val="en-US" w:eastAsia="zh-CN"/>
              </w:rPr>
              <w:t>男</w:t>
            </w:r>
          </w:p>
        </w:tc>
        <w:tc>
          <w:tcPr>
            <w:tcW w:w="992" w:type="dxa"/>
          </w:tcPr>
          <w:p>
            <w:pPr>
              <w:spacing w:line="276" w:lineRule="auto"/>
              <w:rPr>
                <w:rFonts w:ascii="Garamond" w:hAnsi="Garamond" w:eastAsia="宋体"/>
              </w:rPr>
            </w:pPr>
            <w:r>
              <w:rPr>
                <w:rFonts w:ascii="Garamond" w:hAnsi="Garamond" w:eastAsia="宋体"/>
              </w:rPr>
              <w:t>研究所</w:t>
            </w:r>
          </w:p>
        </w:tc>
        <w:tc>
          <w:tcPr>
            <w:tcW w:w="2820" w:type="dxa"/>
          </w:tcPr>
          <w:p>
            <w:pPr>
              <w:spacing w:line="276" w:lineRule="auto"/>
              <w:rPr>
                <w:rFonts w:hint="default" w:ascii="Garamond" w:hAnsi="Garamond" w:eastAsia="宋体"/>
                <w:lang w:val="en-US" w:eastAsia="zh-CN"/>
              </w:rPr>
            </w:pPr>
            <w:r>
              <w:rPr>
                <w:rFonts w:hint="eastAsia" w:ascii="Garamond" w:hAnsi="Garamond" w:eastAsia="宋体"/>
                <w:lang w:val="en-US" w:eastAsia="zh-CN"/>
              </w:rPr>
              <w:t>科教发展战略研究中心</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276" w:lineRule="auto"/>
              <w:jc w:val="distribute"/>
              <w:rPr>
                <w:rFonts w:ascii="Garamond" w:hAnsi="Garamond" w:eastAsia="宋体"/>
              </w:rPr>
            </w:pPr>
            <w:r>
              <w:rPr>
                <w:rFonts w:ascii="Garamond" w:hAnsi="Garamond" w:eastAsia="宋体"/>
              </w:rPr>
              <w:t>电子邮箱</w:t>
            </w:r>
          </w:p>
        </w:tc>
        <w:tc>
          <w:tcPr>
            <w:tcW w:w="5088" w:type="dxa"/>
            <w:gridSpan w:val="3"/>
          </w:tcPr>
          <w:p>
            <w:pPr>
              <w:spacing w:line="276" w:lineRule="auto"/>
              <w:rPr>
                <w:rFonts w:hint="eastAsia" w:ascii="Garamond" w:hAnsi="Garamond" w:eastAsia="宋体"/>
                <w:lang w:val="en-US" w:eastAsia="zh-CN"/>
              </w:rPr>
            </w:pPr>
            <w:r>
              <w:rPr>
                <w:rFonts w:hint="eastAsia" w:ascii="Garamond" w:hAnsi="Garamond" w:eastAsia="宋体"/>
                <w:lang w:val="en-US" w:eastAsia="zh-CN"/>
              </w:rPr>
              <w:t>lifei@zju.edu.cn</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17" w:type="dxa"/>
            <w:gridSpan w:val="4"/>
          </w:tcPr>
          <w:p>
            <w:pPr>
              <w:spacing w:line="276" w:lineRule="auto"/>
              <w:rPr>
                <w:rFonts w:ascii="Garamond" w:hAnsi="Garamond" w:eastAsia="宋体"/>
                <w:b/>
              </w:rPr>
            </w:pPr>
            <w:r>
              <w:rPr>
                <w:rFonts w:ascii="Garamond" w:hAnsi="Garamond" w:eastAsia="宋体"/>
                <w:b/>
              </w:rPr>
              <w:t xml:space="preserve">个人主页： </w:t>
            </w:r>
            <w:r>
              <w:rPr>
                <w:rFonts w:hint="eastAsia" w:ascii="Garamond" w:hAnsi="Garamond" w:eastAsia="宋体"/>
                <w:b/>
              </w:rPr>
              <w:t>https://person.zju.edu.cn/lf</w:t>
            </w:r>
          </w:p>
        </w:tc>
        <w:tc>
          <w:tcPr>
            <w:tcW w:w="2073" w:type="dxa"/>
            <w:vMerge w:val="continue"/>
          </w:tcPr>
          <w:p>
            <w:pPr>
              <w:spacing w:line="276" w:lineRule="auto"/>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Pr>
          <w:p>
            <w:pPr>
              <w:spacing w:line="360" w:lineRule="auto"/>
              <w:jc w:val="center"/>
              <w:rPr>
                <w:rFonts w:ascii="Garamond" w:hAnsi="Garamond" w:eastAsia="宋体"/>
                <w:b/>
                <w:bCs/>
              </w:rPr>
            </w:pPr>
            <w:r>
              <w:rPr>
                <w:rFonts w:ascii="Garamond" w:hAnsi="Garamond" w:eastAsia="宋体"/>
                <w:b/>
                <w:bCs/>
              </w:rPr>
              <w:t>拟带MPA学生的论文选题方向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ascii="Garamond" w:hAnsi="Garamond" w:eastAsia="宋体"/>
                <w:b/>
                <w:bCs/>
              </w:rPr>
              <w:t xml:space="preserve">选题1： </w:t>
            </w:r>
            <w:r>
              <w:rPr>
                <w:rFonts w:hint="eastAsia" w:ascii="Garamond" w:hAnsi="Garamond" w:eastAsia="宋体"/>
                <w:b/>
                <w:bCs/>
                <w:lang w:val="en-US" w:eastAsia="zh-CN"/>
              </w:rPr>
              <w:t>产学研合作与技术创新体系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290" w:type="dxa"/>
            <w:gridSpan w:val="5"/>
          </w:tcPr>
          <w:p>
            <w:pPr>
              <w:rPr>
                <w:rFonts w:hint="default" w:ascii="Garamond" w:hAnsi="Garamond" w:eastAsia="宋体"/>
                <w:lang w:val="en-US" w:eastAsia="zh-CN"/>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CN"/>
              </w:rPr>
              <w:t>产学研合作促进技术研发与成果转化的创新体系研究，具体选题可以包括但不限于激励产学研合作的政策对企业技术创新绩效的研究、产学研合作中企业智力资本的研究等等。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ascii="Garamond" w:hAnsi="Garamond" w:eastAsia="宋体"/>
                <w:b/>
                <w:bCs/>
              </w:rPr>
              <w:t xml:space="preserve">选题2： </w:t>
            </w:r>
            <w:r>
              <w:rPr>
                <w:rFonts w:hint="eastAsia" w:ascii="Garamond" w:hAnsi="Garamond" w:eastAsia="宋体"/>
                <w:b/>
                <w:bCs/>
                <w:lang w:val="en-US" w:eastAsia="zh-CN"/>
              </w:rPr>
              <w:t>创新公地相关研究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290" w:type="dxa"/>
            <w:gridSpan w:val="5"/>
          </w:tcPr>
          <w:p>
            <w:pPr>
              <w:rPr>
                <w:rFonts w:hint="default" w:ascii="Garamond" w:hAnsi="Garamond" w:eastAsia="宋体"/>
                <w:lang w:val="en-US" w:eastAsia="zh-CN"/>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CN"/>
              </w:rPr>
              <w:t>创新公地是指不具有排他性、所有主体都可公开享用的创新基础设施，包括公开的科学文献、共性技术、公开的技术等等，具体选题可包括创新公地概念内涵、治理体系、发展模式等相关研究。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CN"/>
              </w:rPr>
            </w:pPr>
            <w:r>
              <w:rPr>
                <w:rFonts w:ascii="Garamond" w:hAnsi="Garamond" w:eastAsia="宋体"/>
                <w:b/>
                <w:bCs/>
              </w:rPr>
              <w:t xml:space="preserve">选题3： </w:t>
            </w:r>
            <w:r>
              <w:rPr>
                <w:rFonts w:hint="eastAsia" w:ascii="Garamond" w:hAnsi="Garamond" w:eastAsia="宋体"/>
                <w:b/>
                <w:bCs/>
                <w:lang w:val="en-US" w:eastAsia="zh-CN"/>
              </w:rPr>
              <w:t>科技管理与创新政策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290" w:type="dxa"/>
            <w:gridSpan w:val="5"/>
          </w:tcPr>
          <w:p>
            <w:pPr>
              <w:rPr>
                <w:rFonts w:hint="default" w:ascii="Garamond" w:hAnsi="Garamond" w:eastAsia="宋体"/>
                <w:lang w:val="en-US" w:eastAsia="zh-CN"/>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CN"/>
              </w:rPr>
              <w:t>有关面向未来产业的大学科技园区建设、促进科技成果转化的科创金融生态、企业高管团队特征与技术创新绩效等相关研究选题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290" w:type="dxa"/>
            <w:gridSpan w:val="5"/>
          </w:tcPr>
          <w:p>
            <w:pPr>
              <w:spacing w:line="360" w:lineRule="auto"/>
              <w:jc w:val="center"/>
              <w:rPr>
                <w:rFonts w:ascii="Garamond" w:hAnsi="Garamond" w:eastAsia="宋体"/>
                <w:b/>
                <w:bCs/>
              </w:rPr>
            </w:pPr>
            <w:r>
              <w:rPr>
                <w:rFonts w:hint="eastAsia" w:ascii="Garamond" w:hAnsi="Garamond" w:eastAsia="宋体"/>
                <w:b/>
                <w:bCs/>
              </w:rPr>
              <w:t>对MPA学生的要求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8290" w:type="dxa"/>
            <w:gridSpan w:val="5"/>
            <w:tcBorders>
              <w:bottom w:val="single" w:color="1F3864" w:themeColor="accent1" w:themeShade="80" w:sz="8" w:space="0"/>
            </w:tcBorders>
          </w:tcPr>
          <w:p>
            <w:pPr>
              <w:rPr>
                <w:rFonts w:hint="default" w:ascii="Garamond" w:hAnsi="Garamond" w:eastAsia="宋体"/>
                <w:lang w:val="en-US" w:eastAsia="zh-CN"/>
              </w:rPr>
            </w:pPr>
            <w:r>
              <w:rPr>
                <w:rFonts w:hint="eastAsia" w:ascii="Garamond" w:hAnsi="Garamond" w:eastAsia="宋体"/>
                <w:lang w:val="en-US" w:eastAsia="zh-CN"/>
              </w:rPr>
              <w:t xml:space="preserve">    具有科技管理与创新政策相关工作经验</w:t>
            </w:r>
            <w:bookmarkStart w:id="0" w:name="_GoBack"/>
            <w:bookmarkEnd w:id="0"/>
            <w:r>
              <w:rPr>
                <w:rFonts w:hint="eastAsia" w:ascii="Garamond" w:hAnsi="Garamond" w:eastAsia="宋体"/>
                <w:lang w:val="en-US" w:eastAsia="zh-CN"/>
              </w:rPr>
              <w:t>，具有访谈调研、数据获取等开展研究工作所必须的工作条件。</w:t>
            </w:r>
          </w:p>
          <w:p>
            <w:pPr>
              <w:rPr>
                <w:rFonts w:ascii="Garamond" w:hAnsi="Garamond"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0" w:type="dxa"/>
            <w:gridSpan w:val="5"/>
            <w:tcBorders>
              <w:top w:val="single" w:color="1F3864" w:themeColor="accent1" w:themeShade="80" w:sz="8" w:space="0"/>
              <w:left w:val="nil"/>
              <w:bottom w:val="nil"/>
              <w:right w:val="nil"/>
            </w:tcBorders>
          </w:tcPr>
          <w:p>
            <w:pPr>
              <w:ind w:firstLine="400" w:firstLineChars="200"/>
              <w:rPr>
                <w:rFonts w:ascii="Garamond" w:hAnsi="Garamond" w:eastAsia="宋体"/>
                <w:sz w:val="20"/>
                <w:szCs w:val="22"/>
              </w:rPr>
            </w:pPr>
          </w:p>
          <w:p>
            <w:pPr>
              <w:ind w:firstLine="400" w:firstLineChars="200"/>
              <w:rPr>
                <w:rFonts w:ascii="Garamond" w:hAnsi="Garamond" w:eastAsia="宋体"/>
                <w:sz w:val="20"/>
                <w:szCs w:val="22"/>
              </w:rPr>
            </w:pPr>
            <w:r>
              <w:rPr>
                <w:rFonts w:hint="eastAsia" w:ascii="Garamond" w:hAnsi="Garamond" w:eastAsia="宋体"/>
                <w:sz w:val="20"/>
                <w:szCs w:val="22"/>
              </w:rPr>
              <w:t>本表更新时间：2</w:t>
            </w:r>
            <w:r>
              <w:rPr>
                <w:rFonts w:ascii="Garamond" w:hAnsi="Garamond" w:eastAsia="宋体"/>
                <w:sz w:val="20"/>
                <w:szCs w:val="22"/>
              </w:rPr>
              <w:t>023</w:t>
            </w:r>
            <w:r>
              <w:rPr>
                <w:rFonts w:hint="eastAsia" w:ascii="Garamond" w:hAnsi="Garamond" w:eastAsia="宋体"/>
                <w:sz w:val="20"/>
                <w:szCs w:val="22"/>
              </w:rPr>
              <w:t>年</w:t>
            </w:r>
            <w:r>
              <w:rPr>
                <w:rFonts w:ascii="Garamond" w:hAnsi="Garamond" w:eastAsia="宋体"/>
                <w:sz w:val="20"/>
                <w:szCs w:val="22"/>
              </w:rPr>
              <w:t>6</w:t>
            </w:r>
            <w:r>
              <w:rPr>
                <w:rFonts w:hint="eastAsia" w:ascii="Garamond" w:hAnsi="Garamond" w:eastAsia="宋体"/>
                <w:sz w:val="20"/>
                <w:szCs w:val="22"/>
              </w:rPr>
              <w:t>月</w:t>
            </w:r>
          </w:p>
          <w:p>
            <w:pPr>
              <w:ind w:firstLine="400" w:firstLineChars="200"/>
              <w:rPr>
                <w:rFonts w:ascii="Garamond" w:hAnsi="Garamond" w:eastAsia="宋体"/>
                <w:sz w:val="20"/>
                <w:szCs w:val="22"/>
              </w:rPr>
            </w:pPr>
            <w:r>
              <w:rPr>
                <w:rFonts w:hint="eastAsia" w:ascii="Garamond" w:hAnsi="Garamond" w:eastAsia="宋体"/>
                <w:sz w:val="20"/>
                <w:szCs w:val="22"/>
              </w:rPr>
              <w:t>本表用于MPA项目师生双向选择。有关导师的详细信息请点击浙江大学教师个人主页获取。</w:t>
            </w:r>
          </w:p>
        </w:tc>
      </w:tr>
    </w:tbl>
    <w:p>
      <w:pPr>
        <w:rPr>
          <w:rFonts w:ascii="Garamond" w:hAnsi="Garamond" w:eastAsia="宋体"/>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Garamond">
    <w:panose1 w:val="02020404030301010803"/>
    <w:charset w:val="00"/>
    <w:family w:val="roman"/>
    <w:pitch w:val="default"/>
    <w:sig w:usb0="00000287" w:usb1="00000000" w:usb2="00000000" w:usb3="00000000" w:csb0="0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Q3NjgwYmU2MWNjMGI5OGM2ZjgzZDk2NzY5MzExNDQifQ=="/>
  </w:docVars>
  <w:rsids>
    <w:rsidRoot w:val="00000000"/>
    <w:rsid w:val="1BC13C2C"/>
    <w:rsid w:val="2DFA2931"/>
    <w:rsid w:val="61061D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ZJU</Company>
  <Pages>1</Pages>
  <Words>139</Words>
  <Characters>192</Characters>
  <Lines>1</Lines>
  <Paragraphs>1</Paragraphs>
  <TotalTime>82</TotalTime>
  <ScaleCrop>false</ScaleCrop>
  <LinksUpToDate>false</LinksUpToDate>
  <CharactersWithSpaces>199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2019-10-12T01:50:00Z</dcterms:created>
  <dc:creator>Xiang Gao</dc:creator>
  <cp:lastModifiedBy>LF</cp:lastModifiedBy>
  <dcterms:modified xsi:type="dcterms:W3CDTF">2023-06-30T07:47:28Z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8CD5BFD9804643039A1844016D99FD66_12</vt:lpwstr>
  </property>
</Properties>
</file>