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何子英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副教授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hzyyzl@zju.edu.cn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医疗卫生体制改革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关注中国医疗卫生体制改革的绩效评估与政策优化，尤其是公立医院综合改革、</w:t>
            </w:r>
            <w:proofErr w:type="gramStart"/>
            <w:r>
              <w:rPr>
                <w:rFonts w:ascii="Garamond" w:eastAsia="宋体" w:hAnsi="Garamond" w:hint="eastAsia"/>
              </w:rPr>
              <w:t>医</w:t>
            </w:r>
            <w:proofErr w:type="gramEnd"/>
            <w:r>
              <w:rPr>
                <w:rFonts w:ascii="Garamond" w:eastAsia="宋体" w:hAnsi="Garamond" w:hint="eastAsia"/>
              </w:rPr>
              <w:t>联体建设与基层医疗卫生服务能力提升。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社会政策体制改革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关注中国基本公共服务制度与民生事业建设的理论与实践研究，如就业、养老、教育等领域。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公共行政伦理研究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关注公共部门行政伦理的规范理论与应用实践研究，包括行政腐败、行政忠诚、公共利益、自由裁量等。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要求学生掌握相关的理论和分析工具，并能运用到具体的实践研究之中。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D3ED5E-43E0-4EA9-BEB2-AF796BE8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357</Characters>
  <Application>Microsoft Office Word</Application>
  <DocSecurity>0</DocSecurity>
  <Lines>2</Lines>
  <Paragraphs>1</Paragraphs>
  <ScaleCrop>false</ScaleCrop>
  <Company>ZJU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29</cp:revision>
  <dcterms:created xsi:type="dcterms:W3CDTF">2019-10-12T01:50:00Z</dcterms:created>
  <dcterms:modified xsi:type="dcterms:W3CDTF">2023-04-10T06:55:00Z</dcterms:modified>
</cp:coreProperties>
</file>