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张衔春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noProof/>
              </w:rPr>
              <w:drawing>
                <wp:inline distT="0" distB="0" distL="0" distR="0">
                  <wp:extent cx="762000" cy="1058333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寸的副本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865" cy="1067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土地科学与不动产研究所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zhangxianchun</w:t>
            </w:r>
            <w:r>
              <w:rPr>
                <w:rFonts w:ascii="Garamond" w:eastAsia="宋体" w:hAnsi="Garamond"/>
              </w:rPr>
              <w:t>@</w:t>
            </w:r>
            <w:r>
              <w:rPr>
                <w:rFonts w:ascii="Garamond" w:eastAsia="宋体" w:hAnsi="Garamond" w:hint="eastAsia"/>
              </w:rPr>
              <w:t>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https://person.zju.edu.cn/0020178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城市区域治理与城市群一体化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：分析如长三角、粤港澳大湾区一体化发展背景下</w:t>
            </w:r>
            <w:r>
              <w:rPr>
                <w:rFonts w:ascii="Garamond" w:eastAsia="宋体" w:hAnsi="Garamond" w:hint="eastAsia"/>
              </w:rPr>
              <w:t>,</w:t>
            </w:r>
            <w:r>
              <w:rPr>
                <w:rFonts w:ascii="Garamond" w:eastAsia="宋体" w:hAnsi="Garamond" w:hint="eastAsia"/>
              </w:rPr>
              <w:t>城市间合作的内在机制与空间效应</w:t>
            </w:r>
            <w:r>
              <w:rPr>
                <w:rFonts w:ascii="Garamond" w:eastAsia="宋体" w:hAnsi="Garamond" w:hint="eastAsia"/>
              </w:rPr>
              <w:t>.</w:t>
            </w:r>
            <w:r>
              <w:rPr>
                <w:rFonts w:ascii="Garamond" w:eastAsia="宋体" w:hAnsi="Garamond"/>
              </w:rPr>
              <w:t xml:space="preserve"> </w:t>
            </w:r>
            <w:r>
              <w:rPr>
                <w:rFonts w:ascii="Garamond" w:eastAsia="宋体" w:hAnsi="Garamond" w:hint="eastAsia"/>
              </w:rPr>
              <w:t>同时</w:t>
            </w:r>
            <w:r>
              <w:rPr>
                <w:rFonts w:ascii="Garamond" w:eastAsia="宋体" w:hAnsi="Garamond" w:hint="eastAsia"/>
              </w:rPr>
              <w:t>,</w:t>
            </w:r>
            <w:r>
              <w:rPr>
                <w:rFonts w:ascii="Garamond" w:eastAsia="宋体" w:hAnsi="Garamond" w:hint="eastAsia"/>
              </w:rPr>
              <w:t>关注城市竞争力的多维度测度与城市竞争力的空间建构</w:t>
            </w:r>
            <w:r>
              <w:rPr>
                <w:rFonts w:ascii="Garamond" w:eastAsia="宋体" w:hAnsi="Garamond" w:hint="eastAsia"/>
              </w:rPr>
              <w:t>.</w:t>
            </w:r>
            <w:r>
              <w:rPr>
                <w:rFonts w:ascii="Garamond" w:eastAsia="宋体" w:hAnsi="Garamond"/>
              </w:rPr>
              <w:t xml:space="preserve"> </w:t>
            </w:r>
            <w:r>
              <w:rPr>
                <w:rFonts w:ascii="Garamond" w:eastAsia="宋体" w:hAnsi="Garamond" w:hint="eastAsia"/>
              </w:rPr>
              <w:t>侧重于关注多元利益主体在区域合作中的博弈与矛盾</w:t>
            </w:r>
            <w:r>
              <w:rPr>
                <w:rFonts w:ascii="Garamond" w:eastAsia="宋体" w:hAnsi="Garamond" w:hint="eastAsia"/>
              </w:rPr>
              <w:t>,</w:t>
            </w:r>
            <w:r>
              <w:rPr>
                <w:rFonts w:ascii="Garamond" w:eastAsia="宋体" w:hAnsi="Garamond" w:hint="eastAsia"/>
              </w:rPr>
              <w:t>并关注区域治理中政府—市场的表现形式与关系重构</w:t>
            </w:r>
            <w:r>
              <w:rPr>
                <w:rFonts w:ascii="Garamond" w:eastAsia="宋体" w:hAnsi="Garamond" w:hint="eastAsia"/>
              </w:rPr>
              <w:t>.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城市蔓延下的土地政策与空间规划的增长政治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：关注大规模城市蔓延的形成机制</w:t>
            </w:r>
            <w:r>
              <w:rPr>
                <w:rFonts w:ascii="Garamond" w:eastAsia="宋体" w:hAnsi="Garamond" w:hint="eastAsia"/>
              </w:rPr>
              <w:t>,</w:t>
            </w:r>
            <w:r>
              <w:rPr>
                <w:rFonts w:ascii="Garamond" w:eastAsia="宋体" w:hAnsi="Garamond" w:hint="eastAsia"/>
              </w:rPr>
              <w:t>特别是从土地政策的角度解读城市扩张的机理与内在成因</w:t>
            </w:r>
            <w:r>
              <w:rPr>
                <w:rFonts w:ascii="Garamond" w:eastAsia="宋体" w:hAnsi="Garamond" w:hint="eastAsia"/>
              </w:rPr>
              <w:t>.</w:t>
            </w:r>
            <w:r>
              <w:rPr>
                <w:rFonts w:ascii="Garamond" w:eastAsia="宋体" w:hAnsi="Garamond" w:hint="eastAsia"/>
              </w:rPr>
              <w:t>关注多尺度空间规划的编制过程与其内在蕴含的增长逻辑</w:t>
            </w:r>
            <w:r>
              <w:rPr>
                <w:rFonts w:ascii="Garamond" w:eastAsia="宋体" w:hAnsi="Garamond" w:hint="eastAsia"/>
              </w:rPr>
              <w:t>,</w:t>
            </w:r>
            <w:r>
              <w:rPr>
                <w:rFonts w:ascii="Garamond" w:eastAsia="宋体" w:hAnsi="Garamond" w:hint="eastAsia"/>
              </w:rPr>
              <w:t>特别是以土地为核心的发展模式是如何借助空间规划得以实现</w:t>
            </w:r>
            <w:r>
              <w:rPr>
                <w:rFonts w:ascii="Garamond" w:eastAsia="宋体" w:hAnsi="Garamond" w:hint="eastAsia"/>
              </w:rPr>
              <w:t>.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综合掌握定性与定量研究方法</w:t>
            </w: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结合个案分析</w:t>
            </w:r>
            <w:r>
              <w:rPr>
                <w:rFonts w:ascii="Garamond" w:eastAsia="宋体" w:hAnsi="Garamond" w:hint="eastAsia"/>
              </w:rPr>
              <w:t>,</w:t>
            </w:r>
            <w:r>
              <w:rPr>
                <w:rFonts w:ascii="Garamond" w:eastAsia="宋体" w:hAnsi="Garamond" w:hint="eastAsia"/>
              </w:rPr>
              <w:t>具备掌握深度案例研究的能力</w:t>
            </w: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实地调研与量化研究有机结合</w:t>
            </w: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立足地方背景</w:t>
            </w:r>
            <w:r>
              <w:rPr>
                <w:rFonts w:ascii="Garamond" w:eastAsia="宋体" w:hAnsi="Garamond" w:hint="eastAsia"/>
              </w:rPr>
              <w:t>,</w:t>
            </w:r>
            <w:r>
              <w:rPr>
                <w:rFonts w:ascii="Garamond" w:eastAsia="宋体" w:hAnsi="Garamond" w:hint="eastAsia"/>
              </w:rPr>
              <w:t>善于思考</w:t>
            </w:r>
            <w:r>
              <w:rPr>
                <w:rFonts w:ascii="Garamond" w:eastAsia="宋体" w:hAnsi="Garamond" w:hint="eastAsia"/>
              </w:rPr>
              <w:t>,</w:t>
            </w:r>
            <w:r>
              <w:rPr>
                <w:rFonts w:ascii="Garamond" w:eastAsia="宋体" w:hAnsi="Garamond" w:hint="eastAsia"/>
              </w:rPr>
              <w:t>善于总结经验</w:t>
            </w: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研究论文需要具备一定的理论贡献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  <w:bookmarkStart w:id="0" w:name="_GoBack"/>
            <w:bookmarkEnd w:id="0"/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A61505-695F-1D41-9509-A9D77300B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86</Words>
  <Characters>494</Characters>
  <Application>Microsoft Office Word</Application>
  <DocSecurity>0</DocSecurity>
  <Lines>4</Lines>
  <Paragraphs>1</Paragraphs>
  <ScaleCrop>false</ScaleCrop>
  <Company>ZJU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45</cp:revision>
  <dcterms:created xsi:type="dcterms:W3CDTF">2019-10-12T01:50:00Z</dcterms:created>
  <dcterms:modified xsi:type="dcterms:W3CDTF">2023-04-10T07:15:00Z</dcterms:modified>
</cp:coreProperties>
</file>