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1043"/>
        <w:gridCol w:w="1200"/>
        <w:gridCol w:w="943"/>
        <w:gridCol w:w="2558"/>
        <w:gridCol w:w="2772"/>
      </w:tblGrid>
      <w:tr>
        <w:tc>
          <w:tcPr>
            <w:tcW w:w="8290" w:type="dxa"/>
            <w:gridSpan w:val="5"/>
            <w:tcBorders>
              <w:top w:val="nil"/>
              <w:left w:val="nil"/>
              <w:bottom w:val="single" w:sz="8" w:space="0" w:color="1F3864" w:themeColor="accent1" w:themeShade="80"/>
              <w:right w:val="nil"/>
            </w:tcBorders>
          </w:tcPr>
          <w:p>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tc>
          <w:tcPr>
            <w:tcW w:w="1129" w:type="dxa"/>
            <w:tcBorders>
              <w:top w:val="single" w:sz="8" w:space="0" w:color="1F3864" w:themeColor="accent1" w:themeShade="80"/>
            </w:tcBorders>
          </w:tcPr>
          <w:p>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李艳</w:t>
            </w:r>
          </w:p>
        </w:tc>
        <w:tc>
          <w:tcPr>
            <w:tcW w:w="992"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教授</w:t>
            </w:r>
          </w:p>
        </w:tc>
        <w:tc>
          <w:tcPr>
            <w:tcW w:w="2073" w:type="dxa"/>
            <w:vMerge w:val="restart"/>
            <w:tcBorders>
              <w:top w:val="single" w:sz="8" w:space="0" w:color="1F3864" w:themeColor="accent1" w:themeShade="80"/>
            </w:tcBorders>
          </w:tcPr>
          <w:p>
            <w:pPr>
              <w:spacing w:line="276" w:lineRule="auto"/>
              <w:rPr>
                <w:rFonts w:ascii="Garamond" w:eastAsia="宋体" w:hAnsi="Garamond"/>
              </w:rPr>
            </w:pPr>
            <w:r>
              <w:rPr>
                <w:b/>
                <w:noProof/>
              </w:rPr>
              <w:drawing>
                <wp:anchor distT="0" distB="0" distL="114300" distR="114300" simplePos="0" relativeHeight="251659264" behindDoc="0" locked="0" layoutInCell="1" allowOverlap="1">
                  <wp:simplePos x="0" y="0"/>
                  <wp:positionH relativeFrom="column">
                    <wp:posOffset>10795</wp:posOffset>
                  </wp:positionH>
                  <wp:positionV relativeFrom="paragraph">
                    <wp:posOffset>2540</wp:posOffset>
                  </wp:positionV>
                  <wp:extent cx="1623060" cy="1424940"/>
                  <wp:effectExtent l="0" t="0" r="0" b="381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截图0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23060" cy="1424940"/>
                          </a:xfrm>
                          <a:prstGeom prst="rect">
                            <a:avLst/>
                          </a:prstGeom>
                        </pic:spPr>
                      </pic:pic>
                    </a:graphicData>
                  </a:graphic>
                  <wp14:sizeRelH relativeFrom="margin">
                    <wp14:pctWidth>0</wp14:pctWidth>
                  </wp14:sizeRelH>
                  <wp14:sizeRelV relativeFrom="margin">
                    <wp14:pctHeight>0</wp14:pctHeight>
                  </wp14:sizeRelV>
                </wp:anchor>
              </w:drawing>
            </w:r>
          </w:p>
        </w:tc>
      </w:tr>
      <w:tr>
        <w:tc>
          <w:tcPr>
            <w:tcW w:w="1129" w:type="dxa"/>
          </w:tcPr>
          <w:p>
            <w:pPr>
              <w:spacing w:line="276" w:lineRule="auto"/>
              <w:jc w:val="distribute"/>
              <w:rPr>
                <w:rFonts w:ascii="Garamond" w:eastAsia="宋体" w:hAnsi="Garamond"/>
              </w:rPr>
            </w:pPr>
            <w:r>
              <w:rPr>
                <w:rFonts w:ascii="Garamond" w:eastAsia="宋体" w:hAnsi="Garamond"/>
              </w:rPr>
              <w:t>性别</w:t>
            </w:r>
          </w:p>
        </w:tc>
        <w:tc>
          <w:tcPr>
            <w:tcW w:w="1276" w:type="dxa"/>
          </w:tcPr>
          <w:p>
            <w:pPr>
              <w:spacing w:line="276" w:lineRule="auto"/>
              <w:rPr>
                <w:rFonts w:ascii="Garamond" w:eastAsia="宋体" w:hAnsi="Garamond"/>
              </w:rPr>
            </w:pPr>
            <w:r>
              <w:rPr>
                <w:rFonts w:ascii="Garamond" w:eastAsia="宋体" w:hAnsi="Garamond" w:hint="eastAsia"/>
              </w:rPr>
              <w:t>女</w:t>
            </w:r>
          </w:p>
        </w:tc>
        <w:tc>
          <w:tcPr>
            <w:tcW w:w="992" w:type="dxa"/>
          </w:tcPr>
          <w:p>
            <w:pPr>
              <w:spacing w:line="276" w:lineRule="auto"/>
              <w:rPr>
                <w:rFonts w:ascii="Garamond" w:eastAsia="宋体" w:hAnsi="Garamond"/>
              </w:rPr>
            </w:pPr>
            <w:r>
              <w:rPr>
                <w:rFonts w:ascii="Garamond" w:eastAsia="宋体" w:hAnsi="Garamond"/>
              </w:rPr>
              <w:t>研究所</w:t>
            </w:r>
          </w:p>
        </w:tc>
        <w:tc>
          <w:tcPr>
            <w:tcW w:w="2820" w:type="dxa"/>
          </w:tcPr>
          <w:p>
            <w:pPr>
              <w:spacing w:line="276" w:lineRule="auto"/>
              <w:rPr>
                <w:rFonts w:ascii="Garamond" w:eastAsia="宋体" w:hAnsi="Garamond"/>
              </w:rPr>
            </w:pPr>
            <w:r>
              <w:rPr>
                <w:rFonts w:ascii="Garamond" w:eastAsia="宋体" w:hAnsi="Garamond" w:hint="eastAsia"/>
              </w:rPr>
              <w:t>土地科学与不动产研究所</w:t>
            </w:r>
          </w:p>
        </w:tc>
        <w:tc>
          <w:tcPr>
            <w:tcW w:w="2073" w:type="dxa"/>
            <w:vMerge/>
          </w:tcPr>
          <w:p>
            <w:pPr>
              <w:spacing w:line="276" w:lineRule="auto"/>
              <w:rPr>
                <w:rFonts w:ascii="Garamond" w:eastAsia="宋体" w:hAnsi="Garamond"/>
              </w:rPr>
            </w:pPr>
          </w:p>
        </w:tc>
      </w:tr>
      <w:tr>
        <w:tc>
          <w:tcPr>
            <w:tcW w:w="1129" w:type="dxa"/>
          </w:tcPr>
          <w:p>
            <w:pPr>
              <w:spacing w:line="276" w:lineRule="auto"/>
              <w:jc w:val="distribute"/>
              <w:rPr>
                <w:rFonts w:ascii="Garamond" w:eastAsia="宋体" w:hAnsi="Garamond"/>
              </w:rPr>
            </w:pPr>
            <w:r>
              <w:rPr>
                <w:rFonts w:ascii="Garamond" w:eastAsia="宋体" w:hAnsi="Garamond"/>
              </w:rPr>
              <w:t>电子邮箱</w:t>
            </w:r>
          </w:p>
        </w:tc>
        <w:tc>
          <w:tcPr>
            <w:tcW w:w="5088" w:type="dxa"/>
            <w:gridSpan w:val="3"/>
          </w:tcPr>
          <w:p>
            <w:pPr>
              <w:spacing w:line="276" w:lineRule="auto"/>
              <w:rPr>
                <w:rFonts w:ascii="Garamond" w:eastAsia="宋体" w:hAnsi="Garamond"/>
              </w:rPr>
            </w:pPr>
            <w:r>
              <w:rPr>
                <w:rFonts w:ascii="Garamond" w:eastAsia="宋体" w:hAnsi="Garamond" w:hint="eastAsia"/>
              </w:rPr>
              <w:t>liyan522@zju.edu.cn</w:t>
            </w:r>
          </w:p>
        </w:tc>
        <w:tc>
          <w:tcPr>
            <w:tcW w:w="2073" w:type="dxa"/>
            <w:vMerge/>
          </w:tcPr>
          <w:p>
            <w:pPr>
              <w:spacing w:line="276" w:lineRule="auto"/>
              <w:rPr>
                <w:rFonts w:ascii="Garamond" w:eastAsia="宋体" w:hAnsi="Garamond"/>
              </w:rPr>
            </w:pPr>
          </w:p>
        </w:tc>
      </w:tr>
      <w:tr>
        <w:trPr>
          <w:trHeight w:val="1012"/>
        </w:trPr>
        <w:tc>
          <w:tcPr>
            <w:tcW w:w="6217" w:type="dxa"/>
            <w:gridSpan w:val="4"/>
          </w:tcPr>
          <w:p>
            <w:pPr>
              <w:spacing w:line="276" w:lineRule="auto"/>
              <w:rPr>
                <w:rFonts w:ascii="Garamond" w:eastAsia="宋体" w:hAnsi="Garamond"/>
              </w:rPr>
            </w:pPr>
            <w:r>
              <w:rPr>
                <w:rFonts w:ascii="Garamond" w:eastAsia="宋体" w:hAnsi="Garamond"/>
              </w:rPr>
              <w:t>个人主页：</w:t>
            </w:r>
            <w:r>
              <w:rPr>
                <w:rFonts w:ascii="Times New Roman" w:hAnsi="Times New Roman" w:cs="Times New Roman"/>
              </w:rPr>
              <w:t>person.zju.edu.cn/</w:t>
            </w:r>
            <w:proofErr w:type="spellStart"/>
            <w:r>
              <w:rPr>
                <w:rFonts w:ascii="Times New Roman" w:hAnsi="Times New Roman" w:cs="Times New Roman"/>
              </w:rPr>
              <w:t>liyan</w:t>
            </w:r>
            <w:proofErr w:type="spellEnd"/>
          </w:p>
        </w:tc>
        <w:tc>
          <w:tcPr>
            <w:tcW w:w="2073" w:type="dxa"/>
            <w:vMerge/>
          </w:tcPr>
          <w:p>
            <w:pPr>
              <w:spacing w:line="276" w:lineRule="auto"/>
              <w:rPr>
                <w:rFonts w:ascii="Garamond" w:eastAsia="宋体" w:hAnsi="Garamond"/>
              </w:rPr>
            </w:pPr>
          </w:p>
        </w:tc>
      </w:tr>
      <w:tr>
        <w:tc>
          <w:tcPr>
            <w:tcW w:w="8290" w:type="dxa"/>
            <w:gridSpan w:val="5"/>
          </w:tcPr>
          <w:p>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trPr>
          <w:trHeight w:val="948"/>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hint="eastAsia"/>
                <w:b/>
                <w:bCs/>
              </w:rPr>
              <w:t>土地生态环境和安全评价</w:t>
            </w:r>
          </w:p>
        </w:tc>
      </w:tr>
      <w:tr>
        <w:trPr>
          <w:trHeight w:val="848"/>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 xml:space="preserve">: </w:t>
            </w:r>
            <w:r>
              <w:rPr>
                <w:rFonts w:ascii="Garamond" w:eastAsia="宋体" w:hAnsi="Garamond" w:hint="eastAsia"/>
              </w:rPr>
              <w:t>利用土地重金属时空数据，开展不同土地利用梯度下的重金属污染时空变化及污染源辨析研究，进行土地污染生态风险评价、预警和污染热点分析，探讨土地污染的作用机制和驱动因素，辨析不同的污染物来源，为建立环境友好型土地利用模式和重金属污染防治提供依据。</w:t>
            </w:r>
          </w:p>
        </w:tc>
      </w:tr>
      <w:tr>
        <w:trPr>
          <w:trHeight w:val="832"/>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hint="eastAsia"/>
                <w:b/>
                <w:bCs/>
              </w:rPr>
              <w:t>土地遥感与信息技术</w:t>
            </w:r>
          </w:p>
        </w:tc>
      </w:tr>
      <w:tr>
        <w:trPr>
          <w:trHeight w:val="844"/>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 xml:space="preserve">: </w:t>
            </w:r>
            <w:r>
              <w:rPr>
                <w:rFonts w:ascii="Garamond" w:eastAsia="宋体" w:hAnsi="Garamond" w:hint="eastAsia"/>
              </w:rPr>
              <w:t>针对当前快速城市化进程中城市蔓延、生态用地大量损耗的现状，应用</w:t>
            </w:r>
            <w:r>
              <w:rPr>
                <w:rFonts w:ascii="Garamond" w:eastAsia="宋体" w:hAnsi="Garamond"/>
              </w:rPr>
              <w:t>GIS</w:t>
            </w:r>
            <w:r>
              <w:rPr>
                <w:rFonts w:ascii="Garamond" w:eastAsia="宋体" w:hAnsi="Garamond"/>
              </w:rPr>
              <w:t>、</w:t>
            </w:r>
            <w:r>
              <w:rPr>
                <w:rFonts w:ascii="Garamond" w:eastAsia="宋体" w:hAnsi="Garamond"/>
              </w:rPr>
              <w:t>RS</w:t>
            </w:r>
            <w:r>
              <w:rPr>
                <w:rFonts w:ascii="Garamond" w:eastAsia="宋体" w:hAnsi="Garamond"/>
              </w:rPr>
              <w:t>和绿色基础设施分析（</w:t>
            </w:r>
            <w:r>
              <w:rPr>
                <w:rFonts w:ascii="Garamond" w:eastAsia="宋体" w:hAnsi="Garamond"/>
              </w:rPr>
              <w:t>GIA</w:t>
            </w:r>
            <w:r>
              <w:rPr>
                <w:rFonts w:ascii="Garamond" w:eastAsia="宋体" w:hAnsi="Garamond"/>
              </w:rPr>
              <w:t>）等理论和方法，开展城市增长边界划定和生态红线划定的研究，为我国城市增长合理边界设定和生态保护红线划定工作提供技术支撑。</w:t>
            </w:r>
          </w:p>
        </w:tc>
      </w:tr>
      <w:tr>
        <w:trPr>
          <w:trHeight w:val="984"/>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3</w:t>
            </w:r>
            <w:r>
              <w:rPr>
                <w:rFonts w:ascii="Garamond" w:eastAsia="宋体" w:hAnsi="Garamond"/>
                <w:b/>
                <w:bCs/>
              </w:rPr>
              <w:t>：</w:t>
            </w:r>
            <w:r>
              <w:rPr>
                <w:rFonts w:ascii="Garamond" w:eastAsia="宋体" w:hAnsi="Garamond" w:hint="eastAsia"/>
                <w:b/>
                <w:bCs/>
              </w:rPr>
              <w:t>城市碳代谢和低碳土地利用</w:t>
            </w:r>
          </w:p>
        </w:tc>
      </w:tr>
      <w:tr>
        <w:trPr>
          <w:trHeight w:val="700"/>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 xml:space="preserve">: </w:t>
            </w:r>
            <w:r>
              <w:rPr>
                <w:rFonts w:ascii="Garamond" w:eastAsia="宋体" w:hAnsi="Garamond" w:hint="eastAsia"/>
              </w:rPr>
              <w:t>针对城市化快速推进对全球环境产生的影响，通过构建“碳流”模型评价城市化过程中土地利用变化对城市碳代谢的作用，通过模拟生物代谢来剖析城市碳代谢机理从而控制城市碳排放，为低碳城市发展提供科学指导和理论依据。</w:t>
            </w:r>
          </w:p>
        </w:tc>
      </w:tr>
      <w:tr>
        <w:trPr>
          <w:trHeight w:val="555"/>
        </w:trPr>
        <w:tc>
          <w:tcPr>
            <w:tcW w:w="8290" w:type="dxa"/>
            <w:gridSpan w:val="5"/>
          </w:tcPr>
          <w:p>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trPr>
          <w:trHeight w:val="1271"/>
        </w:trPr>
        <w:tc>
          <w:tcPr>
            <w:tcW w:w="8290" w:type="dxa"/>
            <w:gridSpan w:val="5"/>
            <w:tcBorders>
              <w:bottom w:val="single" w:sz="8" w:space="0" w:color="1F3864" w:themeColor="accent1" w:themeShade="80"/>
            </w:tcBorders>
          </w:tcPr>
          <w:p>
            <w:pPr>
              <w:rPr>
                <w:rFonts w:ascii="Garamond" w:eastAsia="宋体" w:hAnsi="Garamond"/>
              </w:rPr>
            </w:pPr>
          </w:p>
        </w:tc>
      </w:tr>
      <w:tr>
        <w:tc>
          <w:tcPr>
            <w:tcW w:w="8290" w:type="dxa"/>
            <w:gridSpan w:val="5"/>
            <w:tcBorders>
              <w:top w:val="single" w:sz="8" w:space="0" w:color="1F3864" w:themeColor="accent1" w:themeShade="80"/>
              <w:left w:val="nil"/>
              <w:bottom w:val="nil"/>
              <w:right w:val="nil"/>
            </w:tcBorders>
          </w:tcPr>
          <w:p>
            <w:pPr>
              <w:ind w:firstLineChars="200" w:firstLine="400"/>
              <w:rPr>
                <w:rFonts w:ascii="Garamond" w:eastAsia="宋体" w:hAnsi="Garamond"/>
                <w:sz w:val="20"/>
                <w:szCs w:val="22"/>
              </w:rPr>
            </w:pPr>
          </w:p>
          <w:p>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023</w:t>
            </w:r>
            <w:r>
              <w:rPr>
                <w:rFonts w:ascii="Garamond" w:eastAsia="宋体" w:hAnsi="Garamond" w:hint="eastAsia"/>
                <w:sz w:val="20"/>
                <w:szCs w:val="22"/>
              </w:rPr>
              <w:t>年</w:t>
            </w:r>
            <w:r>
              <w:rPr>
                <w:rFonts w:ascii="Garamond" w:eastAsia="宋体" w:hAnsi="Garamond"/>
                <w:sz w:val="20"/>
                <w:szCs w:val="22"/>
              </w:rPr>
              <w:t>4</w:t>
            </w:r>
            <w:r>
              <w:rPr>
                <w:rFonts w:ascii="Garamond" w:eastAsia="宋体" w:hAnsi="Garamond" w:hint="eastAsia"/>
                <w:sz w:val="20"/>
                <w:szCs w:val="22"/>
              </w:rPr>
              <w:t>月</w:t>
            </w:r>
          </w:p>
          <w:p>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pPr>
        <w:rPr>
          <w:rFonts w:ascii="Garamond" w:eastAsia="宋体" w:hAnsi="Garamond"/>
        </w:rPr>
      </w:pPr>
      <w:bookmarkStart w:id="0" w:name="_GoBack"/>
      <w:bookmarkEnd w:id="0"/>
    </w:p>
    <w:sectPr>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D857FF-71F3-4362-ACFA-E0D20D205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89</Words>
  <Characters>511</Characters>
  <Application>Microsoft Office Word</Application>
  <DocSecurity>0</DocSecurity>
  <Lines>4</Lines>
  <Paragraphs>1</Paragraphs>
  <ScaleCrop>false</ScaleCrop>
  <Company>ZJU</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Gao</dc:creator>
  <cp:keywords/>
  <dc:description/>
  <cp:lastModifiedBy>DELL</cp:lastModifiedBy>
  <cp:revision>34</cp:revision>
  <dcterms:created xsi:type="dcterms:W3CDTF">2019-10-12T01:50:00Z</dcterms:created>
  <dcterms:modified xsi:type="dcterms:W3CDTF">2023-04-10T06:58:00Z</dcterms:modified>
</cp:coreProperties>
</file>