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0E538B" w14:paraId="01E34296" w14:textId="77777777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14:paraId="0EF5AC64" w14:textId="77777777" w:rsidR="000E538B" w:rsidRDefault="00723EBB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801749" w14:paraId="062C6551" w14:textId="77777777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14:paraId="067E2832" w14:textId="77777777" w:rsidR="000E538B" w:rsidRDefault="00723EBB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14:paraId="30D8C662" w14:textId="56A2F8C9" w:rsidR="000E538B" w:rsidRDefault="00801749">
            <w:pPr>
              <w:spacing w:line="276" w:lineRule="auto"/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 w:hint="eastAsia"/>
              </w:rPr>
              <w:t>王江丽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14:paraId="073F5B43" w14:textId="77777777" w:rsidR="000E538B" w:rsidRDefault="00723EBB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14:paraId="249CD060" w14:textId="209DAA43" w:rsidR="000E538B" w:rsidRDefault="00801749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副教授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14:paraId="33274FC7" w14:textId="54235AEF" w:rsidR="000E538B" w:rsidRDefault="00801749" w:rsidP="00801749">
            <w:pPr>
              <w:spacing w:line="276" w:lineRule="auto"/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/>
                <w:noProof/>
                <w:lang w:val="zh-CN"/>
              </w:rPr>
              <w:drawing>
                <wp:inline distT="0" distB="0" distL="0" distR="0" wp14:anchorId="0ED42E63" wp14:editId="3C76C13F">
                  <wp:extent cx="879764" cy="1319647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7153" cy="1330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1749" w14:paraId="43F40769" w14:textId="77777777">
        <w:tc>
          <w:tcPr>
            <w:tcW w:w="1129" w:type="dxa"/>
          </w:tcPr>
          <w:p w14:paraId="7037925A" w14:textId="77777777" w:rsidR="000E538B" w:rsidRDefault="00723EBB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14:paraId="1EF6788D" w14:textId="0BA02D42" w:rsidR="000E538B" w:rsidRDefault="00801749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女</w:t>
            </w:r>
          </w:p>
        </w:tc>
        <w:tc>
          <w:tcPr>
            <w:tcW w:w="992" w:type="dxa"/>
          </w:tcPr>
          <w:p w14:paraId="707B8007" w14:textId="77777777" w:rsidR="000E538B" w:rsidRDefault="00723EBB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14:paraId="4CEB7F55" w14:textId="714126A8" w:rsidR="000E538B" w:rsidRDefault="00801749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政治学研究所</w:t>
            </w:r>
          </w:p>
        </w:tc>
        <w:tc>
          <w:tcPr>
            <w:tcW w:w="2073" w:type="dxa"/>
            <w:vMerge/>
          </w:tcPr>
          <w:p w14:paraId="0180C436" w14:textId="77777777" w:rsidR="000E538B" w:rsidRDefault="000E538B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801749" w14:paraId="3CFCE486" w14:textId="77777777">
        <w:tc>
          <w:tcPr>
            <w:tcW w:w="1129" w:type="dxa"/>
          </w:tcPr>
          <w:p w14:paraId="03CD1F0A" w14:textId="77777777" w:rsidR="000E538B" w:rsidRDefault="00723EBB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14:paraId="6F2C840B" w14:textId="04841D6F" w:rsidR="000E538B" w:rsidRDefault="00801749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w</w:t>
            </w:r>
            <w:r>
              <w:rPr>
                <w:rFonts w:ascii="Garamond" w:eastAsia="宋体" w:hAnsi="Garamond"/>
              </w:rPr>
              <w:t>angjiangli@zju.edu.cn</w:t>
            </w:r>
          </w:p>
        </w:tc>
        <w:tc>
          <w:tcPr>
            <w:tcW w:w="2073" w:type="dxa"/>
            <w:vMerge/>
          </w:tcPr>
          <w:p w14:paraId="19D289CB" w14:textId="77777777" w:rsidR="000E538B" w:rsidRDefault="000E538B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0E538B" w14:paraId="6D967986" w14:textId="77777777">
        <w:tc>
          <w:tcPr>
            <w:tcW w:w="6217" w:type="dxa"/>
            <w:gridSpan w:val="4"/>
          </w:tcPr>
          <w:p w14:paraId="4CD7AFDC" w14:textId="77777777" w:rsidR="000E538B" w:rsidRDefault="00723EBB">
            <w:pPr>
              <w:spacing w:line="276" w:lineRule="auto"/>
              <w:rPr>
                <w:rFonts w:ascii="Garamond" w:eastAsia="宋体" w:hAnsi="Garamond"/>
                <w:b/>
              </w:rPr>
            </w:pPr>
            <w:r>
              <w:rPr>
                <w:rFonts w:ascii="Garamond" w:eastAsia="宋体" w:hAnsi="Garamond"/>
                <w:b/>
              </w:rPr>
              <w:t>个人主页：</w:t>
            </w:r>
            <w:r>
              <w:rPr>
                <w:rFonts w:ascii="Garamond" w:eastAsia="宋体" w:hAnsi="Garamond"/>
                <w:b/>
              </w:rPr>
              <w:t xml:space="preserve"> </w:t>
            </w:r>
          </w:p>
        </w:tc>
        <w:tc>
          <w:tcPr>
            <w:tcW w:w="2073" w:type="dxa"/>
            <w:vMerge/>
          </w:tcPr>
          <w:p w14:paraId="09827A32" w14:textId="77777777" w:rsidR="000E538B" w:rsidRDefault="000E538B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0E538B" w14:paraId="446C257A" w14:textId="77777777">
        <w:tc>
          <w:tcPr>
            <w:tcW w:w="8290" w:type="dxa"/>
            <w:gridSpan w:val="5"/>
          </w:tcPr>
          <w:p w14:paraId="40C0EDB6" w14:textId="77777777" w:rsidR="000E538B" w:rsidRDefault="00723EBB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0E538B" w14:paraId="3D219AAA" w14:textId="77777777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03E6824E" w14:textId="0500ED30" w:rsidR="000E538B" w:rsidRDefault="00723EBB">
            <w:pPr>
              <w:spacing w:line="276" w:lineRule="auto"/>
              <w:rPr>
                <w:rFonts w:ascii="Garamond" w:eastAsia="宋体" w:hAnsi="Garamond" w:hint="eastAsia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 w:rsidR="00801749">
              <w:rPr>
                <w:rFonts w:ascii="Garamond" w:eastAsia="宋体" w:hAnsi="Garamond" w:hint="eastAsia"/>
                <w:b/>
                <w:bCs/>
              </w:rPr>
              <w:t>全球环境治理议题</w:t>
            </w:r>
          </w:p>
        </w:tc>
      </w:tr>
      <w:tr w:rsidR="000E538B" w14:paraId="5D5EA5C7" w14:textId="77777777">
        <w:trPr>
          <w:trHeight w:val="848"/>
        </w:trPr>
        <w:tc>
          <w:tcPr>
            <w:tcW w:w="8290" w:type="dxa"/>
            <w:gridSpan w:val="5"/>
          </w:tcPr>
          <w:p w14:paraId="4D374BAA" w14:textId="107F792B" w:rsidR="000E538B" w:rsidRDefault="00723EBB">
            <w:pPr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  <w:r w:rsidR="00801749">
              <w:rPr>
                <w:rFonts w:ascii="Garamond" w:eastAsia="宋体" w:hAnsi="Garamond" w:hint="eastAsia"/>
              </w:rPr>
              <w:t>聚焦全球环境治理和非传统安全的环境政治和生态安全议题，包括宏观理论和政策的分析评论；治理主体多样化（政府间国际组织如联合国、非政府间国际组织、主权国家）；治理方式多层次合作；以及环境治理具体案例研究。</w:t>
            </w:r>
          </w:p>
        </w:tc>
      </w:tr>
      <w:tr w:rsidR="000E538B" w14:paraId="1AE18004" w14:textId="77777777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130AA826" w14:textId="6B3E8CD7" w:rsidR="000E538B" w:rsidRDefault="00723EBB">
            <w:pPr>
              <w:spacing w:line="276" w:lineRule="auto"/>
              <w:rPr>
                <w:rFonts w:ascii="Garamond" w:eastAsia="宋体" w:hAnsi="Garamond" w:hint="eastAsia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801749">
              <w:rPr>
                <w:rFonts w:ascii="Garamond" w:eastAsia="宋体" w:hAnsi="Garamond" w:hint="eastAsia"/>
                <w:b/>
                <w:bCs/>
              </w:rPr>
              <w:t>绿色正义的论证</w:t>
            </w:r>
          </w:p>
        </w:tc>
      </w:tr>
      <w:tr w:rsidR="000E538B" w14:paraId="7FFCEB11" w14:textId="77777777">
        <w:trPr>
          <w:trHeight w:val="844"/>
        </w:trPr>
        <w:tc>
          <w:tcPr>
            <w:tcW w:w="8290" w:type="dxa"/>
            <w:gridSpan w:val="5"/>
          </w:tcPr>
          <w:p w14:paraId="57F8D47F" w14:textId="76B23DD8" w:rsidR="000E538B" w:rsidRDefault="00723EBB">
            <w:pPr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  <w:r w:rsidR="00801749">
              <w:rPr>
                <w:rFonts w:ascii="Garamond" w:eastAsia="宋体" w:hAnsi="Garamond" w:hint="eastAsia"/>
              </w:rPr>
              <w:t>全球环境治理价值规范和秩序原则研究，分析整合环境正义、生态正义、气候正义和全球正义，合理吸纳中国传统文化中关于人与自然的相处之道如“天人合一”、“和为贵”、“和合”、“明于天人之分”等，以及当下“命运共同体”、“全球文明倡议”的价值理念，提出和论证绿色正义。</w:t>
            </w:r>
          </w:p>
        </w:tc>
      </w:tr>
      <w:tr w:rsidR="000E538B" w14:paraId="4B68D0E1" w14:textId="77777777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24D2F0B3" w14:textId="0DAEA126" w:rsidR="000E538B" w:rsidRDefault="00723EBB">
            <w:pPr>
              <w:spacing w:line="276" w:lineRule="auto"/>
              <w:rPr>
                <w:rFonts w:ascii="Garamond" w:eastAsia="宋体" w:hAnsi="Garamond" w:hint="eastAsia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 w:rsidR="00801749">
              <w:rPr>
                <w:rFonts w:ascii="Garamond" w:eastAsia="宋体" w:hAnsi="Garamond" w:hint="eastAsia"/>
                <w:b/>
                <w:bCs/>
              </w:rPr>
              <w:t>中国传统思想中有关国际关系内容的梳理和辨析</w:t>
            </w:r>
          </w:p>
        </w:tc>
      </w:tr>
      <w:tr w:rsidR="000E538B" w14:paraId="29D9AEAD" w14:textId="77777777">
        <w:trPr>
          <w:trHeight w:val="700"/>
        </w:trPr>
        <w:tc>
          <w:tcPr>
            <w:tcW w:w="8290" w:type="dxa"/>
            <w:gridSpan w:val="5"/>
          </w:tcPr>
          <w:p w14:paraId="0F221704" w14:textId="1D981986" w:rsidR="000E538B" w:rsidRDefault="00723EBB">
            <w:pPr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  <w:r w:rsidR="00801749">
              <w:rPr>
                <w:rFonts w:ascii="Garamond" w:eastAsia="宋体" w:hAnsi="Garamond" w:hint="eastAsia"/>
              </w:rPr>
              <w:t>在浩瀚的中国传统思想中，散见着许多关于国际关系方面的论述，例如古代“合纵连横”、“远交近攻”、《孙子兵法》等在外交和战争上的谋略和洞见，近代梁启超关于国联（国际组织）的评论、“世界公民”的前瞻性认知等，都值得去做具体而深入的探讨和研究。</w:t>
            </w:r>
          </w:p>
        </w:tc>
      </w:tr>
      <w:tr w:rsidR="000E538B" w14:paraId="180756E7" w14:textId="77777777">
        <w:trPr>
          <w:trHeight w:val="555"/>
        </w:trPr>
        <w:tc>
          <w:tcPr>
            <w:tcW w:w="8290" w:type="dxa"/>
            <w:gridSpan w:val="5"/>
          </w:tcPr>
          <w:p w14:paraId="1F0EDB7F" w14:textId="77777777" w:rsidR="000E538B" w:rsidRDefault="00723EBB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0E538B" w14:paraId="78E6B9FE" w14:textId="77777777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14:paraId="6C9DA57F" w14:textId="3F2728C4" w:rsidR="000E538B" w:rsidRDefault="00801749" w:rsidP="00801749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个人有能力胜任于一项学术研究。</w:t>
            </w:r>
          </w:p>
          <w:p w14:paraId="76E2E136" w14:textId="1055FD9D" w:rsidR="000E538B" w:rsidRPr="00801749" w:rsidRDefault="00801749" w:rsidP="00801749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个人对上述选题有浓厚兴趣。</w:t>
            </w:r>
          </w:p>
        </w:tc>
      </w:tr>
      <w:tr w:rsidR="000E538B" w14:paraId="144E1824" w14:textId="77777777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14:paraId="467A3C56" w14:textId="77777777" w:rsidR="000E538B" w:rsidRDefault="000E538B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14:paraId="5A697AD8" w14:textId="77777777" w:rsidR="000E538B" w:rsidRDefault="00723EBB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6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14:paraId="1B9A94E0" w14:textId="77777777" w:rsidR="000E538B" w:rsidRDefault="00723EBB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14:paraId="1300CA7D" w14:textId="77777777" w:rsidR="000E538B" w:rsidRDefault="000E538B">
      <w:pPr>
        <w:rPr>
          <w:rFonts w:ascii="Garamond" w:eastAsia="宋体" w:hAnsi="Garamond"/>
        </w:rPr>
      </w:pPr>
    </w:p>
    <w:sectPr w:rsidR="000E538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CB73F" w14:textId="77777777" w:rsidR="00723EBB" w:rsidRDefault="00723EBB">
      <w:r>
        <w:separator/>
      </w:r>
    </w:p>
  </w:endnote>
  <w:endnote w:type="continuationSeparator" w:id="0">
    <w:p w14:paraId="584A9511" w14:textId="77777777" w:rsidR="00723EBB" w:rsidRDefault="0072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EB40B" w14:textId="77777777" w:rsidR="00723EBB" w:rsidRDefault="00723EBB">
      <w:r>
        <w:separator/>
      </w:r>
    </w:p>
  </w:footnote>
  <w:footnote w:type="continuationSeparator" w:id="0">
    <w:p w14:paraId="76C0351C" w14:textId="77777777" w:rsidR="00723EBB" w:rsidRDefault="00723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7C6A3658"/>
    <w:multiLevelType w:val="hybridMultilevel"/>
    <w:tmpl w:val="6494D896"/>
    <w:lvl w:ilvl="0" w:tplc="47FAD2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538B"/>
    <w:rsid w:val="000E538B"/>
    <w:rsid w:val="00723EBB"/>
    <w:rsid w:val="00801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387AF5"/>
  <w15:docId w15:val="{317CDDA7-BD61-430E-8BFA-DD54ABB7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93</Words>
  <Characters>536</Characters>
  <Application>Microsoft Office Word</Application>
  <DocSecurity>0</DocSecurity>
  <Lines>4</Lines>
  <Paragraphs>1</Paragraphs>
  <ScaleCrop>false</ScaleCrop>
  <Company>ZJU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wjl</cp:lastModifiedBy>
  <cp:revision>32</cp:revision>
  <dcterms:created xsi:type="dcterms:W3CDTF">2019-10-12T01:50:00Z</dcterms:created>
  <dcterms:modified xsi:type="dcterms:W3CDTF">2023-07-01T03:22:00Z</dcterms:modified>
</cp:coreProperties>
</file>